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D911" w14:textId="35178033" w:rsidR="00816841" w:rsidRPr="00816841" w:rsidRDefault="00A01080" w:rsidP="00816841">
      <w:pPr>
        <w:autoSpaceDE w:val="0"/>
        <w:autoSpaceDN w:val="0"/>
        <w:spacing w:line="221" w:lineRule="atLeast"/>
        <w:jc w:val="both"/>
        <w:rPr>
          <w:rFonts w:ascii="Calibri" w:eastAsia="Calibri" w:hAnsi="Calibri" w:cs="Calibri"/>
          <w:color w:val="211D1E"/>
        </w:rPr>
      </w:pPr>
      <w:r w:rsidRPr="00A01080">
        <w:rPr>
          <w:rFonts w:ascii="Calibri" w:eastAsia="Calibri" w:hAnsi="Calibri" w:cs="Calibri"/>
          <w:noProof/>
        </w:rPr>
        <w:drawing>
          <wp:anchor distT="0" distB="0" distL="114300" distR="114300" simplePos="0" relativeHeight="251659264" behindDoc="0" locked="0" layoutInCell="1" allowOverlap="0" wp14:anchorId="477EA62B" wp14:editId="60B9A17A">
            <wp:simplePos x="0" y="0"/>
            <wp:positionH relativeFrom="column">
              <wp:align>left</wp:align>
            </wp:positionH>
            <wp:positionV relativeFrom="line">
              <wp:posOffset>0</wp:posOffset>
            </wp:positionV>
            <wp:extent cx="857250" cy="1028700"/>
            <wp:effectExtent l="0" t="0" r="0" b="0"/>
            <wp:wrapSquare wrapText="bothSides"/>
            <wp:docPr id="3" name="image003.png@01D85056.74D2EF20"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png@01D85056.74D2EF20" descr="A person wearing glasses&#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pic:spPr>
                </pic:pic>
              </a:graphicData>
            </a:graphic>
            <wp14:sizeRelH relativeFrom="page">
              <wp14:pctWidth>0</wp14:pctWidth>
            </wp14:sizeRelH>
            <wp14:sizeRelV relativeFrom="page">
              <wp14:pctHeight>0</wp14:pctHeight>
            </wp14:sizeRelV>
          </wp:anchor>
        </w:drawing>
      </w:r>
      <w:r w:rsidRPr="00A01080">
        <w:rPr>
          <w:rFonts w:ascii="Calibri" w:eastAsia="Calibri" w:hAnsi="Calibri" w:cs="Calibri"/>
          <w:b/>
          <w:bCs/>
          <w:color w:val="211D1E"/>
        </w:rPr>
        <w:t xml:space="preserve">Professor Euston QUAH </w:t>
      </w:r>
      <w:r w:rsidR="00816841" w:rsidRPr="00816841">
        <w:rPr>
          <w:rFonts w:ascii="Calibri" w:eastAsia="Calibri" w:hAnsi="Calibri" w:cs="Calibri"/>
          <w:color w:val="211D1E"/>
        </w:rPr>
        <w:t>is the Albert Winsemius Chair Professor of Economics and serves as Director of the Economic Growth Centre at Nanyang Technological University (NTU)</w:t>
      </w:r>
      <w:r w:rsidR="00E34A3A">
        <w:rPr>
          <w:rFonts w:ascii="Calibri" w:eastAsia="Calibri" w:hAnsi="Calibri" w:cs="Calibri"/>
          <w:color w:val="211D1E"/>
        </w:rPr>
        <w:t>, Singapore</w:t>
      </w:r>
      <w:r w:rsidR="00816841" w:rsidRPr="00816841">
        <w:rPr>
          <w:rFonts w:ascii="Calibri" w:eastAsia="Calibri" w:hAnsi="Calibri" w:cs="Calibri"/>
          <w:color w:val="211D1E"/>
        </w:rPr>
        <w:t xml:space="preserve">. </w:t>
      </w:r>
      <w:r w:rsidR="00E34A3A" w:rsidRPr="00816841">
        <w:rPr>
          <w:rFonts w:ascii="Calibri" w:eastAsia="Calibri" w:hAnsi="Calibri" w:cs="Calibri"/>
          <w:color w:val="211D1E"/>
        </w:rPr>
        <w:t>He also serves as Editor of the Singapore Economic Review and President of the Economic Society of Singapore.</w:t>
      </w:r>
      <w:r w:rsidR="00E34A3A">
        <w:rPr>
          <w:rFonts w:ascii="Calibri" w:eastAsia="Calibri" w:hAnsi="Calibri" w:cs="Calibri"/>
          <w:color w:val="211D1E"/>
        </w:rPr>
        <w:t xml:space="preserve"> </w:t>
      </w:r>
      <w:r w:rsidR="00816841" w:rsidRPr="00816841">
        <w:rPr>
          <w:rFonts w:ascii="Calibri" w:eastAsia="Calibri" w:hAnsi="Calibri" w:cs="Calibri"/>
          <w:color w:val="211D1E"/>
        </w:rPr>
        <w:t>He is recognised as one of Singapore’s most highly cited and influential academic economists.</w:t>
      </w:r>
    </w:p>
    <w:p w14:paraId="3EA4B110" w14:textId="4BD5AEFC" w:rsidR="00816841" w:rsidRPr="00816841" w:rsidRDefault="00816841" w:rsidP="00816841">
      <w:pPr>
        <w:autoSpaceDE w:val="0"/>
        <w:autoSpaceDN w:val="0"/>
        <w:spacing w:line="221" w:lineRule="atLeast"/>
        <w:jc w:val="both"/>
        <w:rPr>
          <w:rFonts w:ascii="Calibri" w:eastAsia="Calibri" w:hAnsi="Calibri" w:cs="Calibri"/>
          <w:color w:val="211D1E"/>
        </w:rPr>
      </w:pPr>
      <w:r w:rsidRPr="00816841">
        <w:rPr>
          <w:rFonts w:ascii="Calibri" w:eastAsia="Calibri" w:hAnsi="Calibri" w:cs="Calibri"/>
          <w:color w:val="211D1E"/>
        </w:rPr>
        <w:t>Professor Quah has published extensively in the areas of cost-benefit analysis, environmental economics, and law and economics, contributing to over 100 publications, including peer-reviewed journals and major media opinion pieces. His work has been recognised by the International Library of Critical Writings in Economics (UK) and positively reviewed in leading journals such as the Economic Journal, Journal of Economic Literature, and Journal of Labour Economics. His co-authored textbook with E.J. Mishan, Cost-Benefit Analysis, now in its Sixth Edition is widely regarded as a classic and referenced by institutions including the US Office of Management and Budget and the US Department of Transportation. The Asian edition of Principles of Economics, co-authored with Gregory Mankiw, now in its Third Edition remains a best-seller across Southeast and East Asia.</w:t>
      </w:r>
    </w:p>
    <w:p w14:paraId="0780C258" w14:textId="5AC9A2CF" w:rsidR="00816841" w:rsidRPr="00816841" w:rsidRDefault="00816841" w:rsidP="00816841">
      <w:pPr>
        <w:autoSpaceDE w:val="0"/>
        <w:autoSpaceDN w:val="0"/>
        <w:spacing w:line="221" w:lineRule="atLeast"/>
        <w:jc w:val="both"/>
        <w:rPr>
          <w:rFonts w:ascii="Calibri" w:eastAsia="Calibri" w:hAnsi="Calibri" w:cs="Calibri"/>
          <w:color w:val="211D1E"/>
        </w:rPr>
      </w:pPr>
      <w:r w:rsidRPr="00816841">
        <w:rPr>
          <w:rFonts w:ascii="Calibri" w:eastAsia="Calibri" w:hAnsi="Calibri" w:cs="Calibri"/>
          <w:color w:val="211D1E"/>
        </w:rPr>
        <w:t>Professor Quah has held several distinguished visiting appointments and has served as an external reviewer for universities across Asia. Since 2016, Professor Quah has been with Singapore 's Social Sciences Research Council.  He has been a technical reviewer for major research councils and institutions, including the Humanities and Social Sciences Research Council of Canada, the Australian Research Council, Singapore’s National Research Foundation, and the Bill and Melinda Gates Foundation (via the Overseas Development Institute, London). His international engagements include speaking invitations from Stanford University, Princeton University, Columbia University’s Earth Institute, Peking University, Zhejiang University, Kyoto University, Korea University, the University of Nottingham, the World Bank, Asian Development Bank, and the Asian Development Bank Institute, UNESCAP, and the Inter-Pacific Bar Association. He has also consulted for organisations such as Genting International, Takeda Pharmaceutical,  PricewaterhouseCoopers, and Canada’s IDRC and CIDA.</w:t>
      </w:r>
    </w:p>
    <w:p w14:paraId="7C8C8FF4" w14:textId="06467E4E" w:rsidR="00816841" w:rsidRPr="00816841" w:rsidRDefault="00816841" w:rsidP="00816841">
      <w:pPr>
        <w:autoSpaceDE w:val="0"/>
        <w:autoSpaceDN w:val="0"/>
        <w:spacing w:line="221" w:lineRule="atLeast"/>
        <w:jc w:val="both"/>
        <w:rPr>
          <w:rFonts w:ascii="Calibri" w:eastAsia="Calibri" w:hAnsi="Calibri" w:cs="Calibri"/>
          <w:color w:val="211D1E"/>
        </w:rPr>
      </w:pPr>
      <w:r w:rsidRPr="00816841">
        <w:rPr>
          <w:rFonts w:ascii="Calibri" w:eastAsia="Calibri" w:hAnsi="Calibri" w:cs="Calibri"/>
          <w:color w:val="211D1E"/>
        </w:rPr>
        <w:t>Previously, Professor Quah served as Vice Dean of the Faculty of Arts and Social Sciences and Deputy Director of the Public Policy Programme (now the Lee Kuan Yew School of Public Policy) at the National University of Singapore. He was the only person who has led the Economics Departments at both NTU and NUS, and chaired the School of Humanities and Social Sciences at NTU.</w:t>
      </w:r>
    </w:p>
    <w:p w14:paraId="17D14EFA" w14:textId="1C73338F" w:rsidR="00816841" w:rsidRPr="00816841" w:rsidRDefault="00816841" w:rsidP="00816841">
      <w:pPr>
        <w:autoSpaceDE w:val="0"/>
        <w:autoSpaceDN w:val="0"/>
        <w:spacing w:line="221" w:lineRule="atLeast"/>
        <w:jc w:val="both"/>
        <w:rPr>
          <w:rFonts w:ascii="Calibri" w:eastAsia="Calibri" w:hAnsi="Calibri" w:cs="Calibri"/>
          <w:color w:val="211D1E"/>
        </w:rPr>
      </w:pPr>
      <w:r w:rsidRPr="00816841">
        <w:rPr>
          <w:rFonts w:ascii="Calibri" w:eastAsia="Calibri" w:hAnsi="Calibri" w:cs="Calibri"/>
          <w:color w:val="211D1E"/>
        </w:rPr>
        <w:t xml:space="preserve">In 2025, Google Scholar listed Professor Quah as among the top 8 most cited university economists worldwide in cost-benefit analysis. In 2022, he delivered a plenary address at the Annual Conference of the US Society of Benefit-Cost Analysis. </w:t>
      </w:r>
    </w:p>
    <w:p w14:paraId="43845A07" w14:textId="6BED3DA8" w:rsidR="00A01080" w:rsidRPr="00A01080" w:rsidRDefault="00816841" w:rsidP="00816841">
      <w:pPr>
        <w:autoSpaceDE w:val="0"/>
        <w:autoSpaceDN w:val="0"/>
        <w:spacing w:line="221" w:lineRule="atLeast"/>
        <w:jc w:val="both"/>
        <w:rPr>
          <w:rFonts w:ascii="Calibri" w:eastAsia="Calibri" w:hAnsi="Calibri" w:cs="Calibri"/>
        </w:rPr>
      </w:pPr>
      <w:r w:rsidRPr="00816841">
        <w:rPr>
          <w:rFonts w:ascii="Calibri" w:eastAsia="Calibri" w:hAnsi="Calibri" w:cs="Calibri"/>
          <w:color w:val="211D1E"/>
        </w:rPr>
        <w:t xml:space="preserve">Professor Quah had contributed as a lead advisor to many government </w:t>
      </w:r>
      <w:r w:rsidR="008B5FD6" w:rsidRPr="00816841">
        <w:rPr>
          <w:rFonts w:ascii="Calibri" w:eastAsia="Calibri" w:hAnsi="Calibri" w:cs="Calibri"/>
          <w:color w:val="211D1E"/>
        </w:rPr>
        <w:t>ministries</w:t>
      </w:r>
      <w:r w:rsidRPr="00816841">
        <w:rPr>
          <w:rFonts w:ascii="Calibri" w:eastAsia="Calibri" w:hAnsi="Calibri" w:cs="Calibri"/>
          <w:color w:val="211D1E"/>
        </w:rPr>
        <w:t>, being a board member of the Competition and Consumer Commission of Singapore, and is presently on the Market Surveillance and Compliance Committee, and Consumers Association of Singapore. In recognition of his service, Quah was awarded the Silver Public Administration Medal by the Singapore government on National Day 2020.</w:t>
      </w:r>
    </w:p>
    <w:p w14:paraId="2E3A00D3" w14:textId="77777777" w:rsidR="00A01080" w:rsidRDefault="00A01080"/>
    <w:p w14:paraId="0430242D" w14:textId="77777777" w:rsidR="008B5FD6" w:rsidRDefault="008B5FD6"/>
    <w:p w14:paraId="06D84501" w14:textId="77777777" w:rsidR="008B5FD6" w:rsidRDefault="008B5FD6"/>
    <w:p w14:paraId="5F764D20" w14:textId="77777777" w:rsidR="008B5FD6" w:rsidRDefault="008B5FD6"/>
    <w:p w14:paraId="4FCC09DB" w14:textId="77777777" w:rsidR="008B5FD6" w:rsidRDefault="008B5FD6"/>
    <w:p w14:paraId="2E4E71BA" w14:textId="26146E9C" w:rsidR="00A01080" w:rsidRDefault="00A01080">
      <w:r w:rsidRPr="00A01080">
        <w:rPr>
          <w:b/>
          <w:bCs/>
        </w:rPr>
        <w:lastRenderedPageBreak/>
        <w:t>Recent Publications</w:t>
      </w:r>
    </w:p>
    <w:p w14:paraId="2E7EFE3C" w14:textId="352F2081" w:rsidR="00345ECC" w:rsidRPr="00E76D5A" w:rsidRDefault="00345ECC" w:rsidP="00345ECC">
      <w:pPr>
        <w:spacing w:before="161" w:line="230" w:lineRule="auto"/>
        <w:ind w:right="1297"/>
        <w:jc w:val="both"/>
        <w:rPr>
          <w:lang w:val="en-SG"/>
        </w:rPr>
      </w:pPr>
      <w:r w:rsidRPr="00E76D5A">
        <w:t>Quah, E., Tan, J. R. &amp; Iuldashov N</w:t>
      </w:r>
      <w:r>
        <w:t>.</w:t>
      </w:r>
      <w:r w:rsidRPr="00E76D5A">
        <w:t xml:space="preserve"> (2025). </w:t>
      </w:r>
      <w:r w:rsidRPr="00E76D5A">
        <w:rPr>
          <w:lang w:val="en-SG"/>
        </w:rPr>
        <w:t>A Comparative Analysis of the Belt and Road Initiative with Other Global and Regional Infrastructure Initiatives: Prospects and Challenges</w:t>
      </w:r>
      <w:r w:rsidRPr="00E76D5A">
        <w:rPr>
          <w:i/>
          <w:iCs/>
          <w:lang w:val="en-SG"/>
        </w:rPr>
        <w:t>. Journal of Risk and Financial Management, 18</w:t>
      </w:r>
      <w:r w:rsidRPr="00E76D5A">
        <w:rPr>
          <w:lang w:val="en-SG"/>
        </w:rPr>
        <w:t>(6), 338. https://doi.org/10.3390/jrfm18060338</w:t>
      </w:r>
    </w:p>
    <w:p w14:paraId="64E1D136" w14:textId="7D98B0EA" w:rsidR="00D7019F" w:rsidRPr="00D7019F" w:rsidRDefault="00D7019F">
      <w:pPr>
        <w:rPr>
          <w:lang w:val="en-SG"/>
        </w:rPr>
      </w:pPr>
      <w:r w:rsidRPr="00D7019F">
        <w:rPr>
          <w:lang w:val="en-SG"/>
        </w:rPr>
        <w:t>Quah, E.</w:t>
      </w:r>
      <w:r>
        <w:rPr>
          <w:lang w:val="en-SG"/>
        </w:rPr>
        <w:t xml:space="preserve"> &amp;</w:t>
      </w:r>
      <w:r w:rsidRPr="00D7019F">
        <w:rPr>
          <w:lang w:val="en-SG"/>
        </w:rPr>
        <w:t xml:space="preserve"> Tan, J.R</w:t>
      </w:r>
      <w:r>
        <w:rPr>
          <w:lang w:val="en-SG"/>
        </w:rPr>
        <w:t xml:space="preserve">. (2025). </w:t>
      </w:r>
      <w:r w:rsidRPr="00D7019F">
        <w:rPr>
          <w:lang w:val="en-GB"/>
        </w:rPr>
        <w:t>Greening the Economy: The Singapore Model. In </w:t>
      </w:r>
      <w:r w:rsidRPr="00D7019F">
        <w:rPr>
          <w:i/>
          <w:iCs/>
          <w:lang w:val="en-GB"/>
        </w:rPr>
        <w:t>Oxford Handbook on Greening of Economic Development</w:t>
      </w:r>
      <w:r w:rsidRPr="00D7019F">
        <w:rPr>
          <w:lang w:val="en-GB"/>
        </w:rPr>
        <w:t>. Oxford University Press.</w:t>
      </w:r>
    </w:p>
    <w:p w14:paraId="0BCC1F84" w14:textId="46271873" w:rsidR="00B22B1E" w:rsidRPr="00B22B1E" w:rsidRDefault="00B22B1E">
      <w:pPr>
        <w:rPr>
          <w:lang w:val="en-SG"/>
        </w:rPr>
      </w:pPr>
      <w:r w:rsidRPr="003C2712">
        <w:rPr>
          <w:lang w:val="en-SG"/>
        </w:rPr>
        <w:t xml:space="preserve">Quah, E., Chia, W.M., Tan, T.S., Ho, N. (2023). </w:t>
      </w:r>
      <w:r w:rsidRPr="00B22B1E">
        <w:rPr>
          <w:lang w:val="en-SG"/>
        </w:rPr>
        <w:t xml:space="preserve">Willingness-to-pay for a Haze Adaptation Programme and a Haze Eradication Programme in Singapore: The 2015 Transboundary Haze. </w:t>
      </w:r>
      <w:r w:rsidRPr="00B22B1E">
        <w:rPr>
          <w:i/>
          <w:iCs/>
          <w:lang w:val="en-SG"/>
        </w:rPr>
        <w:t>Asian Economic Papers</w:t>
      </w:r>
      <w:r w:rsidRPr="00B22B1E">
        <w:rPr>
          <w:lang w:val="en-SG"/>
        </w:rPr>
        <w:t xml:space="preserve">, </w:t>
      </w:r>
      <w:r w:rsidRPr="00B22B1E">
        <w:rPr>
          <w:i/>
          <w:iCs/>
          <w:lang w:val="en-SG"/>
        </w:rPr>
        <w:t>22</w:t>
      </w:r>
      <w:r w:rsidRPr="00B22B1E">
        <w:rPr>
          <w:lang w:val="en-SG"/>
        </w:rPr>
        <w:t xml:space="preserve">(3). </w:t>
      </w:r>
    </w:p>
    <w:p w14:paraId="5C41FB38" w14:textId="5E98178B" w:rsidR="001A1726" w:rsidRDefault="00A01080">
      <w:r w:rsidRPr="00A01080">
        <w:t xml:space="preserve">Quah, E., &amp; Schubert, R. (2021). </w:t>
      </w:r>
      <w:r w:rsidRPr="00A01080">
        <w:rPr>
          <w:i/>
          <w:iCs/>
        </w:rPr>
        <w:t>Sustainability and Environmental Decision Making (Sustainable Development)</w:t>
      </w:r>
      <w:r w:rsidRPr="00A01080">
        <w:t>. Springer.</w:t>
      </w:r>
    </w:p>
    <w:p w14:paraId="29CA51DA" w14:textId="7DE70787" w:rsidR="00A01080" w:rsidRPr="00A01080" w:rsidRDefault="00A01080" w:rsidP="00A01080">
      <w:r w:rsidRPr="00A01080">
        <w:t>Quah, E., &amp; Nursultan, I. (2021). ‘China’s Belt and Road Initiative: New</w:t>
      </w:r>
      <w:r>
        <w:t xml:space="preserve"> </w:t>
      </w:r>
      <w:r w:rsidRPr="00A01080">
        <w:t>Research Agenda of Global Infrastructure Initiatives’ in The New Global</w:t>
      </w:r>
      <w:r>
        <w:t xml:space="preserve"> </w:t>
      </w:r>
      <w:r w:rsidRPr="00A01080">
        <w:t>Challenges and Comparative Economics by Bruno Dallago and Sara</w:t>
      </w:r>
      <w:r>
        <w:t xml:space="preserve"> </w:t>
      </w:r>
      <w:r w:rsidRPr="00A01080">
        <w:t>Casagrande (Eds.). United Kingdom: Routledge.</w:t>
      </w:r>
    </w:p>
    <w:p w14:paraId="568C5101" w14:textId="05FEED4B" w:rsidR="00A01080" w:rsidRPr="00A01080" w:rsidRDefault="00A01080" w:rsidP="00A01080">
      <w:r w:rsidRPr="00A01080">
        <w:t>Quah, E., Chia, W. M. &amp; Tan, T. S. (2021). ‘Economics of the 2015</w:t>
      </w:r>
      <w:r>
        <w:t xml:space="preserve"> </w:t>
      </w:r>
      <w:r w:rsidRPr="00A01080">
        <w:t xml:space="preserve">Transboundary Haze’, United States, </w:t>
      </w:r>
      <w:r w:rsidRPr="00A01080">
        <w:rPr>
          <w:i/>
          <w:iCs/>
        </w:rPr>
        <w:t>Journal of Asian Economics</w:t>
      </w:r>
      <w:r w:rsidRPr="00A01080">
        <w:t>.</w:t>
      </w:r>
    </w:p>
    <w:p w14:paraId="5216F7F9" w14:textId="57ADADBE" w:rsidR="00A01080" w:rsidRPr="00A01080" w:rsidRDefault="00A01080" w:rsidP="00A01080">
      <w:r w:rsidRPr="00A01080">
        <w:t>Quah, E., &amp; Nursultan, I. (2020). China’s Belt and Road Initiative (BRI):</w:t>
      </w:r>
      <w:r>
        <w:t xml:space="preserve"> </w:t>
      </w:r>
      <w:r w:rsidRPr="00A01080">
        <w:t>Cost-Benefit Analysis and the NIMBY Challenge, An Informal Discussion,</w:t>
      </w:r>
      <w:r>
        <w:t xml:space="preserve"> </w:t>
      </w:r>
      <w:r w:rsidRPr="00A01080">
        <w:rPr>
          <w:i/>
          <w:iCs/>
        </w:rPr>
        <w:t>SAGE Journal of Asian Economic Integration</w:t>
      </w:r>
      <w:r w:rsidRPr="00A01080">
        <w:t>.</w:t>
      </w:r>
    </w:p>
    <w:p w14:paraId="210A199C" w14:textId="404719E1" w:rsidR="00A01080" w:rsidRPr="00A01080" w:rsidRDefault="00A01080" w:rsidP="00A01080">
      <w:r w:rsidRPr="00A01080">
        <w:t xml:space="preserve">Quah, E., &amp; Mishan, E. J. (2021). </w:t>
      </w:r>
      <w:r w:rsidRPr="00A01080">
        <w:rPr>
          <w:i/>
          <w:iCs/>
        </w:rPr>
        <w:t xml:space="preserve">Cost-benefit analysis </w:t>
      </w:r>
      <w:r w:rsidRPr="00A01080">
        <w:t>(6th ed.). United</w:t>
      </w:r>
      <w:r>
        <w:t xml:space="preserve"> </w:t>
      </w:r>
      <w:r w:rsidRPr="00A01080">
        <w:t>Kingdom: Routledge.</w:t>
      </w:r>
    </w:p>
    <w:p w14:paraId="612EC9F4" w14:textId="7DDBCFF7" w:rsidR="00A01080" w:rsidRPr="00A01080" w:rsidRDefault="00A01080" w:rsidP="00A01080">
      <w:r w:rsidRPr="00A01080">
        <w:t>Quah, E., &amp; Tan, T. S. (2019). Valuing the Environment. Asian Development</w:t>
      </w:r>
      <w:r>
        <w:t xml:space="preserve"> </w:t>
      </w:r>
      <w:r w:rsidRPr="00A01080">
        <w:t>Bank Institute Handbook.</w:t>
      </w:r>
    </w:p>
    <w:p w14:paraId="2498A932" w14:textId="71508D6D" w:rsidR="00A01080" w:rsidRPr="00A01080" w:rsidRDefault="00A01080" w:rsidP="00A01080">
      <w:r w:rsidRPr="00A01080">
        <w:t>Quah, E. (2017). Using Cost-Benefit Analysis in Developed and Developing</w:t>
      </w:r>
      <w:r>
        <w:t xml:space="preserve"> </w:t>
      </w:r>
      <w:r w:rsidRPr="00A01080">
        <w:t xml:space="preserve">Countries: Is It the Same? </w:t>
      </w:r>
      <w:r w:rsidRPr="00A01080">
        <w:rPr>
          <w:i/>
          <w:iCs/>
        </w:rPr>
        <w:t>Annual Macroeconomic Review</w:t>
      </w:r>
      <w:r w:rsidRPr="00A01080">
        <w:t>.</w:t>
      </w:r>
    </w:p>
    <w:p w14:paraId="58E56CA0" w14:textId="27E58A4C" w:rsidR="00A01080" w:rsidRDefault="00A01080" w:rsidP="00A01080">
      <w:r w:rsidRPr="00A01080">
        <w:t>Quah, E. (2015). Pursuing Economic Growth in Asia: The Environmental</w:t>
      </w:r>
      <w:r>
        <w:t xml:space="preserve"> </w:t>
      </w:r>
      <w:r w:rsidRPr="00A01080">
        <w:t xml:space="preserve">Challenge. </w:t>
      </w:r>
      <w:r w:rsidRPr="00A01080">
        <w:rPr>
          <w:i/>
          <w:iCs/>
        </w:rPr>
        <w:t>The World Economy</w:t>
      </w:r>
      <w:r w:rsidRPr="00A01080">
        <w:t>.</w:t>
      </w:r>
    </w:p>
    <w:p w14:paraId="531D4E13" w14:textId="5F75C8DF" w:rsidR="00484B05" w:rsidRDefault="00484B05" w:rsidP="00D21714"/>
    <w:sectPr w:rsidR="00484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D179" w14:textId="77777777" w:rsidR="00EF137B" w:rsidRDefault="00EF137B" w:rsidP="00A01080">
      <w:pPr>
        <w:spacing w:after="0" w:line="240" w:lineRule="auto"/>
      </w:pPr>
      <w:r>
        <w:separator/>
      </w:r>
    </w:p>
  </w:endnote>
  <w:endnote w:type="continuationSeparator" w:id="0">
    <w:p w14:paraId="79AC655E" w14:textId="77777777" w:rsidR="00EF137B" w:rsidRDefault="00EF137B" w:rsidP="00A0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265657"/>
      <w:docPartObj>
        <w:docPartGallery w:val="Page Numbers (Bottom of Page)"/>
        <w:docPartUnique/>
      </w:docPartObj>
    </w:sdtPr>
    <w:sdtEndPr>
      <w:rPr>
        <w:noProof/>
      </w:rPr>
    </w:sdtEndPr>
    <w:sdtContent>
      <w:p w14:paraId="7516AE8F" w14:textId="12D3F66B" w:rsidR="00214EF1" w:rsidRDefault="00214E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EB11EB" w14:textId="77777777" w:rsidR="00214EF1" w:rsidRDefault="00214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CD56" w14:textId="77777777" w:rsidR="00EF137B" w:rsidRDefault="00EF137B" w:rsidP="00A01080">
      <w:pPr>
        <w:spacing w:after="0" w:line="240" w:lineRule="auto"/>
      </w:pPr>
      <w:r>
        <w:separator/>
      </w:r>
    </w:p>
  </w:footnote>
  <w:footnote w:type="continuationSeparator" w:id="0">
    <w:p w14:paraId="0B803D15" w14:textId="77777777" w:rsidR="00EF137B" w:rsidRDefault="00EF137B" w:rsidP="00A010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80"/>
    <w:rsid w:val="00130EE7"/>
    <w:rsid w:val="001A1726"/>
    <w:rsid w:val="00214EF1"/>
    <w:rsid w:val="00281D8C"/>
    <w:rsid w:val="002C1438"/>
    <w:rsid w:val="00345ECC"/>
    <w:rsid w:val="00380AFC"/>
    <w:rsid w:val="003C2712"/>
    <w:rsid w:val="0040542D"/>
    <w:rsid w:val="00423E66"/>
    <w:rsid w:val="00484B05"/>
    <w:rsid w:val="00485D92"/>
    <w:rsid w:val="004860E3"/>
    <w:rsid w:val="006E690A"/>
    <w:rsid w:val="00721F63"/>
    <w:rsid w:val="007C154D"/>
    <w:rsid w:val="00816841"/>
    <w:rsid w:val="008B5FD6"/>
    <w:rsid w:val="009216D9"/>
    <w:rsid w:val="00A01080"/>
    <w:rsid w:val="00A446F3"/>
    <w:rsid w:val="00B22B1E"/>
    <w:rsid w:val="00D12281"/>
    <w:rsid w:val="00D21714"/>
    <w:rsid w:val="00D7019F"/>
    <w:rsid w:val="00DF291D"/>
    <w:rsid w:val="00E02D92"/>
    <w:rsid w:val="00E34A3A"/>
    <w:rsid w:val="00E43195"/>
    <w:rsid w:val="00E64948"/>
    <w:rsid w:val="00EC0BD9"/>
    <w:rsid w:val="00EF1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23FE5"/>
  <w15:chartTrackingRefBased/>
  <w15:docId w15:val="{FAE75B89-B370-47DF-B69E-78086244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EF1"/>
  </w:style>
  <w:style w:type="paragraph" w:styleId="Footer">
    <w:name w:val="footer"/>
    <w:basedOn w:val="Normal"/>
    <w:link w:val="FooterChar"/>
    <w:uiPriority w:val="99"/>
    <w:unhideWhenUsed/>
    <w:rsid w:val="00214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EF1"/>
  </w:style>
  <w:style w:type="paragraph" w:styleId="NormalWeb">
    <w:name w:val="Normal (Web)"/>
    <w:basedOn w:val="Normal"/>
    <w:uiPriority w:val="99"/>
    <w:semiHidden/>
    <w:unhideWhenUsed/>
    <w:rsid w:val="00D701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74090">
      <w:bodyDiv w:val="1"/>
      <w:marLeft w:val="0"/>
      <w:marRight w:val="0"/>
      <w:marTop w:val="0"/>
      <w:marBottom w:val="0"/>
      <w:divBdr>
        <w:top w:val="none" w:sz="0" w:space="0" w:color="auto"/>
        <w:left w:val="none" w:sz="0" w:space="0" w:color="auto"/>
        <w:bottom w:val="none" w:sz="0" w:space="0" w:color="auto"/>
        <w:right w:val="none" w:sz="0" w:space="0" w:color="auto"/>
      </w:divBdr>
    </w:div>
    <w:div w:id="214357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Jun Rui</dc:creator>
  <cp:keywords/>
  <dc:description/>
  <cp:lastModifiedBy>#TAN JUN RUI#</cp:lastModifiedBy>
  <cp:revision>2</cp:revision>
  <cp:lastPrinted>2022-05-25T03:53:00Z</cp:lastPrinted>
  <dcterms:created xsi:type="dcterms:W3CDTF">2025-12-29T06:19:00Z</dcterms:created>
  <dcterms:modified xsi:type="dcterms:W3CDTF">2025-12-29T06:19:00Z</dcterms:modified>
</cp:coreProperties>
</file>