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E0492C" w14:paraId="1B67594F" w14:textId="77777777" w:rsidTr="00E0492C">
        <w:trPr>
          <w:trHeight w:val="350"/>
        </w:trPr>
        <w:tc>
          <w:tcPr>
            <w:tcW w:w="9576" w:type="dxa"/>
          </w:tcPr>
          <w:p w14:paraId="1B67594E" w14:textId="2E2E7AB2" w:rsidR="00E0492C" w:rsidRPr="00E0492C" w:rsidRDefault="00E0492C" w:rsidP="00A6409F">
            <w:pPr>
              <w:autoSpaceDE w:val="0"/>
              <w:autoSpaceDN w:val="0"/>
              <w:adjustRightInd w:val="0"/>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Research Theme:</w:t>
            </w:r>
            <w:r w:rsidR="00B511BD">
              <w:rPr>
                <w:rFonts w:ascii="Calibri,Bold" w:hAnsi="Calibri,Bold" w:cs="Calibri,Bold"/>
                <w:b/>
                <w:bCs/>
                <w:color w:val="0000FF"/>
                <w:sz w:val="24"/>
                <w:szCs w:val="24"/>
              </w:rPr>
              <w:t xml:space="preserve"> </w:t>
            </w:r>
            <w:r w:rsidR="00337D5A" w:rsidRPr="003E126B">
              <w:rPr>
                <w:rFonts w:ascii="Calibri,Bold" w:hAnsi="Calibri,Bold" w:cs="Calibri,Bold"/>
                <w:b/>
                <w:bCs/>
                <w:sz w:val="24"/>
                <w:szCs w:val="24"/>
              </w:rPr>
              <w:t>Cell Biology</w:t>
            </w:r>
            <w:r w:rsidR="00D50A47" w:rsidRPr="003E126B">
              <w:rPr>
                <w:rFonts w:ascii="Calibri,Bold" w:hAnsi="Calibri,Bold" w:cs="Calibri,Bold"/>
                <w:b/>
                <w:bCs/>
                <w:sz w:val="24"/>
                <w:szCs w:val="24"/>
              </w:rPr>
              <w:t xml:space="preserve">; </w:t>
            </w:r>
            <w:r w:rsidR="00337D5A" w:rsidRPr="003E126B">
              <w:rPr>
                <w:rFonts w:ascii="Calibri,Bold" w:hAnsi="Calibri,Bold" w:cs="Calibri,Bold"/>
                <w:b/>
                <w:bCs/>
                <w:sz w:val="24"/>
                <w:szCs w:val="24"/>
              </w:rPr>
              <w:t>Neuroscience; Immunology</w:t>
            </w:r>
          </w:p>
        </w:tc>
      </w:tr>
      <w:tr w:rsidR="00E0492C" w14:paraId="1B675951" w14:textId="77777777" w:rsidTr="00BE3F2A">
        <w:trPr>
          <w:trHeight w:val="620"/>
        </w:trPr>
        <w:tc>
          <w:tcPr>
            <w:tcW w:w="9576" w:type="dxa"/>
          </w:tcPr>
          <w:p w14:paraId="1B675950" w14:textId="20BD2703" w:rsidR="00E0492C" w:rsidRPr="00252F8B" w:rsidRDefault="00935E7A" w:rsidP="00252F8B">
            <w:pPr>
              <w:rPr>
                <w:rFonts w:ascii="Calibri,Bold" w:hAnsi="Calibri,Bold" w:cs="Calibri,Bold"/>
                <w:b/>
                <w:bCs/>
                <w:color w:val="0000FF"/>
                <w:sz w:val="24"/>
                <w:szCs w:val="24"/>
              </w:rPr>
            </w:pPr>
            <w:r w:rsidRPr="00777435">
              <w:rPr>
                <w:rFonts w:ascii="Calibri,Bold" w:hAnsi="Calibri,Bold" w:cs="Calibri,Bold"/>
                <w:b/>
                <w:bCs/>
                <w:color w:val="0000FF"/>
                <w:sz w:val="24"/>
                <w:szCs w:val="24"/>
              </w:rPr>
              <w:t>PhD</w:t>
            </w:r>
            <w:r w:rsidR="00487E01" w:rsidRPr="00777435">
              <w:rPr>
                <w:rFonts w:ascii="Calibri,Bold" w:hAnsi="Calibri,Bold" w:cs="Calibri,Bold"/>
                <w:b/>
                <w:bCs/>
                <w:color w:val="0000FF"/>
                <w:sz w:val="24"/>
                <w:szCs w:val="24"/>
              </w:rPr>
              <w:t xml:space="preserve"> </w:t>
            </w:r>
            <w:r w:rsidR="00E0492C" w:rsidRPr="00777435">
              <w:rPr>
                <w:rFonts w:ascii="Calibri,Bold" w:hAnsi="Calibri,Bold" w:cs="Calibri,Bold"/>
                <w:b/>
                <w:bCs/>
                <w:color w:val="0000FF"/>
                <w:sz w:val="24"/>
                <w:szCs w:val="24"/>
              </w:rPr>
              <w:t>Research Project Title:</w:t>
            </w:r>
            <w:r w:rsidR="00DA4E5C" w:rsidRPr="00777435">
              <w:rPr>
                <w:rFonts w:ascii="Calibri,Bold" w:hAnsi="Calibri,Bold" w:cs="Calibri,Bold"/>
                <w:b/>
                <w:bCs/>
                <w:color w:val="0000FF"/>
                <w:sz w:val="24"/>
                <w:szCs w:val="24"/>
              </w:rPr>
              <w:t xml:space="preserve"> </w:t>
            </w:r>
            <w:r w:rsidR="00CB5AB6" w:rsidRPr="003E126B">
              <w:rPr>
                <w:rFonts w:ascii="Calibri,Bold" w:hAnsi="Calibri,Bold" w:cs="Calibri,Bold"/>
                <w:b/>
                <w:bCs/>
                <w:sz w:val="24"/>
                <w:szCs w:val="24"/>
              </w:rPr>
              <w:t>The role of stress granules in human microglial function</w:t>
            </w:r>
          </w:p>
        </w:tc>
      </w:tr>
      <w:tr w:rsidR="00DF3233" w14:paraId="56C1EACA" w14:textId="77777777" w:rsidTr="00E0492C">
        <w:trPr>
          <w:trHeight w:val="350"/>
        </w:trPr>
        <w:tc>
          <w:tcPr>
            <w:tcW w:w="9576" w:type="dxa"/>
          </w:tcPr>
          <w:p w14:paraId="538C299C" w14:textId="77777777" w:rsidR="003E126B" w:rsidRDefault="008B60D1" w:rsidP="00337D5A">
            <w:pPr>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Scholarship category (Please indicate the type of scholarship for this project):</w:t>
            </w:r>
            <w:r w:rsidR="00243D3F">
              <w:rPr>
                <w:rFonts w:ascii="Calibri,Bold" w:hAnsi="Calibri,Bold" w:cs="Calibri,Bold"/>
                <w:b/>
                <w:bCs/>
                <w:color w:val="0000FF"/>
                <w:sz w:val="24"/>
                <w:szCs w:val="24"/>
              </w:rPr>
              <w:t xml:space="preserve"> </w:t>
            </w:r>
          </w:p>
          <w:p w14:paraId="7AE5A398" w14:textId="706AFD81" w:rsidR="00DF3233" w:rsidRPr="00243D3F" w:rsidRDefault="008B60D1" w:rsidP="00337D5A">
            <w:pPr>
              <w:spacing w:line="360" w:lineRule="auto"/>
              <w:rPr>
                <w:rFonts w:ascii="Calibri,Bold" w:hAnsi="Calibri,Bold" w:cs="Calibri,Bold"/>
                <w:b/>
                <w:bCs/>
                <w:color w:val="0000FF"/>
                <w:sz w:val="24"/>
                <w:szCs w:val="24"/>
              </w:rPr>
            </w:pPr>
            <w:r w:rsidRPr="003E126B">
              <w:rPr>
                <w:rFonts w:ascii="Calibri,Bold" w:hAnsi="Calibri,Bold" w:cs="Calibri,Bold"/>
                <w:b/>
                <w:bCs/>
                <w:color w:val="000000"/>
                <w:sz w:val="24"/>
                <w:szCs w:val="24"/>
              </w:rPr>
              <w:t xml:space="preserve">Grant Scholarship NTU Central RSS </w:t>
            </w:r>
          </w:p>
        </w:tc>
      </w:tr>
      <w:tr w:rsidR="00E0492C" w14:paraId="1B675953" w14:textId="77777777" w:rsidTr="00E0492C">
        <w:trPr>
          <w:trHeight w:val="350"/>
        </w:trPr>
        <w:tc>
          <w:tcPr>
            <w:tcW w:w="9576" w:type="dxa"/>
          </w:tcPr>
          <w:p w14:paraId="1B675952" w14:textId="3A04314F" w:rsidR="00935E7A" w:rsidRPr="00935E7A" w:rsidRDefault="00E0492C" w:rsidP="00A6409F">
            <w:pPr>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Principal Investigator/Supervisor:</w:t>
            </w:r>
            <w:r w:rsidR="003116D4">
              <w:rPr>
                <w:rFonts w:ascii="Calibri,Bold" w:hAnsi="Calibri,Bold" w:cs="Calibri,Bold"/>
                <w:b/>
                <w:bCs/>
                <w:color w:val="0000FF"/>
                <w:sz w:val="24"/>
                <w:szCs w:val="24"/>
              </w:rPr>
              <w:t xml:space="preserve"> </w:t>
            </w:r>
            <w:r w:rsidR="00337D5A" w:rsidRPr="00337D5A">
              <w:rPr>
                <w:rFonts w:ascii="Calibri,Bold" w:hAnsi="Calibri,Bold" w:cs="Calibri,Bold"/>
                <w:b/>
                <w:bCs/>
                <w:sz w:val="24"/>
                <w:szCs w:val="24"/>
              </w:rPr>
              <w:t>Claudio Bussi</w:t>
            </w:r>
          </w:p>
        </w:tc>
      </w:tr>
      <w:tr w:rsidR="00E0492C" w14:paraId="1B675955" w14:textId="77777777" w:rsidTr="00E0492C">
        <w:trPr>
          <w:trHeight w:val="350"/>
        </w:trPr>
        <w:tc>
          <w:tcPr>
            <w:tcW w:w="9576" w:type="dxa"/>
          </w:tcPr>
          <w:p w14:paraId="1B675954" w14:textId="2FC0EF7F" w:rsidR="00935E7A" w:rsidRPr="00935E7A" w:rsidRDefault="00E0492C" w:rsidP="00A6409F">
            <w:pPr>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Co-supervisor/ Collaborator(s) (if any):</w:t>
            </w:r>
            <w:r w:rsidR="003116D4">
              <w:rPr>
                <w:rFonts w:ascii="Calibri,Bold" w:hAnsi="Calibri,Bold" w:cs="Calibri,Bold"/>
                <w:b/>
                <w:bCs/>
                <w:color w:val="0000FF"/>
                <w:sz w:val="24"/>
                <w:szCs w:val="24"/>
              </w:rPr>
              <w:t xml:space="preserve"> </w:t>
            </w:r>
          </w:p>
        </w:tc>
      </w:tr>
      <w:tr w:rsidR="00E0492C" w14:paraId="1B67596C" w14:textId="77777777" w:rsidTr="00BE3F2A">
        <w:trPr>
          <w:trHeight w:val="980"/>
        </w:trPr>
        <w:tc>
          <w:tcPr>
            <w:tcW w:w="9576" w:type="dxa"/>
          </w:tcPr>
          <w:p w14:paraId="1B675956" w14:textId="77777777" w:rsidR="00E0492C" w:rsidRDefault="00E0492C" w:rsidP="00542CFC">
            <w:pPr>
              <w:autoSpaceDE w:val="0"/>
              <w:autoSpaceDN w:val="0"/>
              <w:adjustRightInd w:val="0"/>
              <w:spacing w:line="360" w:lineRule="auto"/>
              <w:jc w:val="center"/>
              <w:rPr>
                <w:rFonts w:ascii="Calibri,Bold" w:hAnsi="Calibri,Bold" w:cs="Calibri,Bold"/>
                <w:b/>
                <w:bCs/>
                <w:color w:val="0000FF"/>
                <w:sz w:val="24"/>
                <w:szCs w:val="24"/>
              </w:rPr>
            </w:pPr>
            <w:r>
              <w:rPr>
                <w:rFonts w:ascii="Calibri,Bold" w:hAnsi="Calibri,Bold" w:cs="Calibri,Bold"/>
                <w:b/>
                <w:bCs/>
                <w:color w:val="0000FF"/>
                <w:sz w:val="24"/>
                <w:szCs w:val="24"/>
              </w:rPr>
              <w:t>Project Description</w:t>
            </w:r>
          </w:p>
          <w:p w14:paraId="5E65030E" w14:textId="77777777" w:rsidR="00252F8B" w:rsidRPr="00252F8B" w:rsidRDefault="00E0492C" w:rsidP="00252F8B">
            <w:pPr>
              <w:jc w:val="both"/>
              <w:rPr>
                <w:rFonts w:cstheme="minorHAnsi"/>
                <w:sz w:val="18"/>
                <w:szCs w:val="18"/>
              </w:rPr>
            </w:pPr>
            <w:r>
              <w:rPr>
                <w:rFonts w:ascii="Calibri,Bold" w:hAnsi="Calibri,Bold" w:cs="Calibri,Bold"/>
                <w:b/>
                <w:bCs/>
                <w:color w:val="000000"/>
              </w:rPr>
              <w:t xml:space="preserve">a) Background: </w:t>
            </w:r>
            <w:r w:rsidR="00252F8B" w:rsidRPr="00252F8B">
              <w:rPr>
                <w:rFonts w:cstheme="minorHAnsi"/>
                <w:sz w:val="20"/>
                <w:szCs w:val="20"/>
              </w:rPr>
              <w:t>Although the detrimental effects of neuronal dysfunction in neurodegeneration are well-documented, the contributions of microglia—the immune sentinels of the central nervous system—to brain health and disease progression demand further exploration. We recently uncovered a previously unknown role of stress granules (SGs), which are membrane-less organelles that form in response to cellular stress, in the stabilization and repair of damaged lysosomes in human macrophages (Bussi, et al., Nature 2023), a critical process that may be compromised in neurodegenerative diseases. This project aims to further investigate the components and functions of SGs in microglial cells under various physiological stressors, hypothesizing that the functionality of SGs is closely linked to their protein composition and cellular trigger. Although previous research has shown that SGs can stabilize ruptured lysosomal membranes, the molecular and structural determinants underlying SGs interactions with lysosomes and other membrane-bound organelles, such as mitochondria and the endoplasmic reticulum, remain unknown. This research proposal aims to determine if biomolecular condensate-mediated stabilization of damaged membranes is a universal or context-specific mechanism, identifying the proteins involved and assessing their functional outcomes. Furthermore, the proposal seeks to clarify the complex mechanisms regulating the formation and degradation of SGs and biomolecular condensates, with a focus on aging and metabolic changes.</w:t>
            </w:r>
          </w:p>
          <w:p w14:paraId="7FC83A8F" w14:textId="77777777" w:rsidR="00C546ED" w:rsidRDefault="00C546ED" w:rsidP="00E0492C">
            <w:pPr>
              <w:autoSpaceDE w:val="0"/>
              <w:autoSpaceDN w:val="0"/>
              <w:adjustRightInd w:val="0"/>
              <w:rPr>
                <w:rFonts w:ascii="Calibri,Bold" w:hAnsi="Calibri,Bold" w:cs="Calibri,Bold"/>
                <w:b/>
                <w:bCs/>
                <w:color w:val="000000"/>
              </w:rPr>
            </w:pPr>
          </w:p>
          <w:p w14:paraId="1B675965" w14:textId="595CAE79" w:rsidR="00E0492C" w:rsidRPr="00243D3F" w:rsidRDefault="00E0492C" w:rsidP="00243D3F">
            <w:pPr>
              <w:autoSpaceDE w:val="0"/>
              <w:autoSpaceDN w:val="0"/>
              <w:adjustRightInd w:val="0"/>
              <w:jc w:val="both"/>
              <w:rPr>
                <w:rFonts w:ascii="Calibri,Bold" w:hAnsi="Calibri,Bold" w:cs="Calibri,Bold"/>
                <w:b/>
                <w:bCs/>
                <w:color w:val="000000"/>
              </w:rPr>
            </w:pPr>
            <w:r>
              <w:rPr>
                <w:rFonts w:ascii="Calibri,Bold" w:hAnsi="Calibri,Bold" w:cs="Calibri,Bold"/>
                <w:b/>
                <w:bCs/>
                <w:color w:val="000000"/>
              </w:rPr>
              <w:t>b) Proposed work:</w:t>
            </w:r>
            <w:r w:rsidR="00252F8B">
              <w:rPr>
                <w:rFonts w:ascii="Calibri,Bold" w:hAnsi="Calibri,Bold" w:cs="Calibri,Bold"/>
                <w:b/>
                <w:bCs/>
                <w:color w:val="000000"/>
              </w:rPr>
              <w:t xml:space="preserve"> </w:t>
            </w:r>
            <w:r w:rsidR="00252F8B" w:rsidRPr="00243D3F">
              <w:rPr>
                <w:rFonts w:ascii="Calibri,Bold" w:hAnsi="Calibri,Bold" w:cs="Calibri,Bold"/>
                <w:color w:val="000000"/>
                <w:sz w:val="20"/>
                <w:szCs w:val="20"/>
              </w:rPr>
              <w:t xml:space="preserve">The successful candidate will work with human microglial cell lines and iPSC-derived microglial cells (Drager et al., Nature Neuroscience 2022) and implement cutting edge technologies such as, organelle proteomics, </w:t>
            </w:r>
            <w:r w:rsidR="00243D3F" w:rsidRPr="00243D3F">
              <w:rPr>
                <w:rFonts w:ascii="Calibri,Bold" w:hAnsi="Calibri,Bold" w:cs="Calibri,Bold"/>
                <w:color w:val="000000"/>
                <w:sz w:val="20"/>
                <w:szCs w:val="20"/>
              </w:rPr>
              <w:t>flow cytometry, extracellular flux analysis, super-resolution live cell imaging and gene engineering.</w:t>
            </w:r>
          </w:p>
          <w:p w14:paraId="01A08472" w14:textId="77777777" w:rsidR="00C546ED" w:rsidRDefault="00C546ED"/>
          <w:p w14:paraId="1B675967" w14:textId="34CEF95C" w:rsidR="00E0492C" w:rsidRPr="00243D3F" w:rsidRDefault="00567DC9" w:rsidP="00243D3F">
            <w:pPr>
              <w:jc w:val="both"/>
              <w:rPr>
                <w:sz w:val="20"/>
                <w:szCs w:val="20"/>
              </w:rPr>
            </w:pPr>
            <w:r w:rsidRPr="00567DC9">
              <w:rPr>
                <w:b/>
                <w:bCs/>
              </w:rPr>
              <w:t>c) Preferred skills</w:t>
            </w:r>
            <w:r w:rsidRPr="00243D3F">
              <w:rPr>
                <w:sz w:val="20"/>
                <w:szCs w:val="20"/>
              </w:rPr>
              <w:t>:</w:t>
            </w:r>
            <w:r w:rsidR="00116445" w:rsidRPr="00243D3F">
              <w:rPr>
                <w:sz w:val="20"/>
                <w:szCs w:val="20"/>
              </w:rPr>
              <w:t xml:space="preserve"> </w:t>
            </w:r>
            <w:r w:rsidR="00243D3F" w:rsidRPr="00243D3F">
              <w:rPr>
                <w:sz w:val="20"/>
                <w:szCs w:val="20"/>
              </w:rPr>
              <w:t>molecular cloning, experience with confocal and/or super-resolution microscopy, good knowledge of any language for statistical computing and graphics (e.g., R), experience with stem cells or iPSC culture would be a big plus but nor indispensable.</w:t>
            </w:r>
          </w:p>
          <w:p w14:paraId="1B67596B" w14:textId="77777777" w:rsidR="00E0492C" w:rsidRDefault="00E0492C"/>
        </w:tc>
      </w:tr>
      <w:tr w:rsidR="00E0492C" w14:paraId="1B675970" w14:textId="77777777" w:rsidTr="00E0492C">
        <w:tc>
          <w:tcPr>
            <w:tcW w:w="9576" w:type="dxa"/>
          </w:tcPr>
          <w:p w14:paraId="1B67596D" w14:textId="77777777" w:rsidR="00E0492C" w:rsidRDefault="00E0492C" w:rsidP="00E0492C">
            <w:pPr>
              <w:autoSpaceDE w:val="0"/>
              <w:autoSpaceDN w:val="0"/>
              <w:adjustRightInd w:val="0"/>
              <w:jc w:val="center"/>
              <w:rPr>
                <w:rFonts w:ascii="Calibri,Bold" w:hAnsi="Calibri,Bold" w:cs="Calibri,Bold"/>
                <w:b/>
                <w:bCs/>
                <w:color w:val="0000FF"/>
                <w:sz w:val="24"/>
                <w:szCs w:val="24"/>
              </w:rPr>
            </w:pPr>
            <w:r>
              <w:rPr>
                <w:rFonts w:ascii="Calibri,Bold" w:hAnsi="Calibri,Bold" w:cs="Calibri,Bold"/>
                <w:b/>
                <w:bCs/>
                <w:color w:val="0000FF"/>
                <w:sz w:val="24"/>
                <w:szCs w:val="24"/>
              </w:rPr>
              <w:t>Supervisor contact:</w:t>
            </w:r>
          </w:p>
          <w:p w14:paraId="1B67596E" w14:textId="65034CDD" w:rsidR="00E0492C" w:rsidRDefault="00E0492C" w:rsidP="00E0492C">
            <w:pPr>
              <w:autoSpaceDE w:val="0"/>
              <w:autoSpaceDN w:val="0"/>
              <w:adjustRightInd w:val="0"/>
              <w:jc w:val="center"/>
              <w:rPr>
                <w:rFonts w:ascii="Calibri,Bold" w:hAnsi="Calibri,Bold" w:cs="Calibri,Bold"/>
                <w:b/>
                <w:bCs/>
                <w:color w:val="000000"/>
                <w:sz w:val="24"/>
                <w:szCs w:val="24"/>
              </w:rPr>
            </w:pPr>
            <w:r>
              <w:rPr>
                <w:rFonts w:ascii="Calibri,Bold" w:hAnsi="Calibri,Bold" w:cs="Calibri,Bold"/>
                <w:b/>
                <w:bCs/>
                <w:color w:val="000000"/>
                <w:sz w:val="24"/>
                <w:szCs w:val="24"/>
              </w:rPr>
              <w:t>If you have questions regarding this project, please email the Principal Investigator:</w:t>
            </w:r>
            <w:r w:rsidR="00337D5A">
              <w:rPr>
                <w:rFonts w:ascii="Calibri,Bold" w:hAnsi="Calibri,Bold" w:cs="Calibri,Bold"/>
                <w:b/>
                <w:bCs/>
                <w:color w:val="000000"/>
                <w:sz w:val="24"/>
                <w:szCs w:val="24"/>
              </w:rPr>
              <w:t xml:space="preserve"> </w:t>
            </w:r>
            <w:hyperlink r:id="rId11" w:history="1">
              <w:r w:rsidR="00337D5A" w:rsidRPr="00F37B53">
                <w:rPr>
                  <w:rStyle w:val="Hyperlink"/>
                  <w:rFonts w:ascii="Calibri,Bold" w:hAnsi="Calibri,Bold" w:cs="Calibri,Bold"/>
                  <w:b/>
                  <w:bCs/>
                  <w:sz w:val="24"/>
                  <w:szCs w:val="24"/>
                </w:rPr>
                <w:t>claudio.bussi@crick.ac.uk</w:t>
              </w:r>
            </w:hyperlink>
            <w:r w:rsidR="00337D5A">
              <w:rPr>
                <w:rFonts w:ascii="Calibri,Bold" w:hAnsi="Calibri,Bold" w:cs="Calibri,Bold"/>
                <w:b/>
                <w:bCs/>
                <w:color w:val="000000"/>
                <w:sz w:val="24"/>
                <w:szCs w:val="24"/>
              </w:rPr>
              <w:t xml:space="preserve">; </w:t>
            </w:r>
            <w:hyperlink r:id="rId12" w:history="1">
              <w:r w:rsidR="00CB5AB6" w:rsidRPr="00F37B53">
                <w:rPr>
                  <w:rStyle w:val="Hyperlink"/>
                  <w:rFonts w:ascii="Calibri,Bold" w:hAnsi="Calibri,Bold" w:cs="Calibri,Bold"/>
                  <w:b/>
                  <w:bCs/>
                  <w:sz w:val="24"/>
                  <w:szCs w:val="24"/>
                </w:rPr>
                <w:t>https://www.bussilab.com/</w:t>
              </w:r>
            </w:hyperlink>
            <w:r w:rsidR="00CB5AB6">
              <w:rPr>
                <w:rFonts w:ascii="Calibri,Bold" w:hAnsi="Calibri,Bold" w:cs="Calibri,Bold"/>
                <w:b/>
                <w:bCs/>
                <w:color w:val="000000"/>
                <w:sz w:val="24"/>
                <w:szCs w:val="24"/>
              </w:rPr>
              <w:t xml:space="preserve"> </w:t>
            </w:r>
          </w:p>
          <w:p w14:paraId="1B67596F" w14:textId="6D65E204" w:rsidR="004E10BE" w:rsidRDefault="004E10BE" w:rsidP="00F71EE1">
            <w:pPr>
              <w:jc w:val="center"/>
            </w:pPr>
          </w:p>
        </w:tc>
      </w:tr>
      <w:tr w:rsidR="00E0492C" w14:paraId="1B675975" w14:textId="77777777" w:rsidTr="00E0492C">
        <w:tc>
          <w:tcPr>
            <w:tcW w:w="9576" w:type="dxa"/>
          </w:tcPr>
          <w:p w14:paraId="1B675971" w14:textId="77777777" w:rsidR="00E0492C" w:rsidRDefault="00E0492C" w:rsidP="00E0492C">
            <w:pPr>
              <w:autoSpaceDE w:val="0"/>
              <w:autoSpaceDN w:val="0"/>
              <w:adjustRightInd w:val="0"/>
              <w:jc w:val="center"/>
              <w:rPr>
                <w:rFonts w:ascii="Calibri,Bold" w:hAnsi="Calibri,Bold" w:cs="Calibri,Bold"/>
                <w:b/>
                <w:bCs/>
                <w:color w:val="0000FF"/>
                <w:sz w:val="24"/>
                <w:szCs w:val="24"/>
              </w:rPr>
            </w:pPr>
            <w:r>
              <w:rPr>
                <w:rFonts w:ascii="Calibri,Bold" w:hAnsi="Calibri,Bold" w:cs="Calibri,Bold"/>
                <w:b/>
                <w:bCs/>
                <w:color w:val="0000FF"/>
                <w:sz w:val="24"/>
                <w:szCs w:val="24"/>
              </w:rPr>
              <w:t>SBS contact and how to apply:</w:t>
            </w:r>
          </w:p>
          <w:p w14:paraId="1B675972" w14:textId="77777777" w:rsidR="00E0492C" w:rsidRDefault="00E0492C" w:rsidP="00E0492C">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Associate Chair-Biological Sciences (Graduate Studies</w:t>
            </w:r>
            <w:proofErr w:type="gramStart"/>
            <w:r>
              <w:rPr>
                <w:rFonts w:ascii="Calibri" w:hAnsi="Calibri" w:cs="Calibri"/>
                <w:color w:val="000000"/>
                <w:sz w:val="24"/>
                <w:szCs w:val="24"/>
              </w:rPr>
              <w:t>) :</w:t>
            </w:r>
            <w:proofErr w:type="gramEnd"/>
            <w:r>
              <w:rPr>
                <w:rFonts w:ascii="Calibri" w:hAnsi="Calibri" w:cs="Calibri"/>
                <w:color w:val="000000"/>
                <w:sz w:val="24"/>
                <w:szCs w:val="24"/>
              </w:rPr>
              <w:t xml:space="preserve"> </w:t>
            </w:r>
            <w:hyperlink r:id="rId13" w:history="1">
              <w:r w:rsidR="00AC766A" w:rsidRPr="00B4695B">
                <w:rPr>
                  <w:rStyle w:val="Hyperlink"/>
                  <w:rFonts w:ascii="Calibri" w:hAnsi="Calibri" w:cs="Calibri"/>
                  <w:sz w:val="24"/>
                  <w:szCs w:val="24"/>
                </w:rPr>
                <w:t>AC-SBS-GS@ntu.edu.sg</w:t>
              </w:r>
            </w:hyperlink>
            <w:r w:rsidR="00AC766A">
              <w:rPr>
                <w:rFonts w:ascii="Calibri" w:hAnsi="Calibri" w:cs="Calibri"/>
                <w:color w:val="000000"/>
                <w:sz w:val="24"/>
                <w:szCs w:val="24"/>
              </w:rPr>
              <w:t xml:space="preserve"> </w:t>
            </w:r>
          </w:p>
          <w:p w14:paraId="013F4028" w14:textId="77777777" w:rsidR="002F70EA" w:rsidRDefault="00E0492C" w:rsidP="00E0492C">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 xml:space="preserve">Please apply at the following: </w:t>
            </w:r>
          </w:p>
          <w:p w14:paraId="1B675974" w14:textId="3727D0D9" w:rsidR="00E0492C" w:rsidRDefault="002F70EA" w:rsidP="002F70EA">
            <w:pPr>
              <w:autoSpaceDE w:val="0"/>
              <w:autoSpaceDN w:val="0"/>
              <w:adjustRightInd w:val="0"/>
              <w:jc w:val="center"/>
            </w:pPr>
            <w:r w:rsidRPr="002F70EA">
              <w:rPr>
                <w:rFonts w:ascii="Calibri,Bold" w:hAnsi="Calibri,Bold" w:cs="Calibri,Bold"/>
                <w:b/>
                <w:bCs/>
                <w:color w:val="0000FF"/>
                <w:sz w:val="24"/>
                <w:szCs w:val="24"/>
              </w:rPr>
              <w:lastRenderedPageBreak/>
              <w:t>Application portal:</w:t>
            </w:r>
            <w:r>
              <w:rPr>
                <w:rFonts w:ascii="Calibri" w:hAnsi="Calibri" w:cs="Calibri"/>
                <w:color w:val="1F497D"/>
              </w:rPr>
              <w:t xml:space="preserve"> </w:t>
            </w:r>
            <w:hyperlink r:id="rId14" w:history="1">
              <w:r>
                <w:rPr>
                  <w:rStyle w:val="Hyperlink"/>
                  <w:rFonts w:ascii="Calibri" w:hAnsi="Calibri" w:cs="Calibri"/>
                </w:rPr>
                <w:t>https://venus.wis.ntu.edu.sg/GOAL/OnlineApplicationModule/frmOnlineApplication.ASPX</w:t>
              </w:r>
            </w:hyperlink>
            <w:r w:rsidR="00AC766A">
              <w:rPr>
                <w:rFonts w:ascii="Calibri" w:hAnsi="Calibri" w:cs="Calibri"/>
                <w:color w:val="000000"/>
                <w:sz w:val="24"/>
                <w:szCs w:val="24"/>
              </w:rPr>
              <w:br/>
            </w:r>
          </w:p>
        </w:tc>
      </w:tr>
    </w:tbl>
    <w:p w14:paraId="1B675976" w14:textId="5330660E" w:rsidR="00C8671F" w:rsidRDefault="00C8671F"/>
    <w:sectPr w:rsidR="00C8671F">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DCF8B" w14:textId="77777777" w:rsidR="002D56F7" w:rsidRDefault="002D56F7" w:rsidP="003276E4">
      <w:pPr>
        <w:spacing w:after="0" w:line="240" w:lineRule="auto"/>
      </w:pPr>
      <w:r>
        <w:separator/>
      </w:r>
    </w:p>
  </w:endnote>
  <w:endnote w:type="continuationSeparator" w:id="0">
    <w:p w14:paraId="5431309F" w14:textId="77777777" w:rsidR="002D56F7" w:rsidRDefault="002D56F7" w:rsidP="0032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597F" w14:textId="77777777" w:rsidR="003276E4" w:rsidRDefault="003276E4" w:rsidP="003276E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60 Nanyang Drive, Singapore 637551</w:t>
    </w:r>
  </w:p>
  <w:p w14:paraId="1B675982" w14:textId="77777777" w:rsidR="003276E4" w:rsidRDefault="00327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9A9D8" w14:textId="77777777" w:rsidR="002D56F7" w:rsidRDefault="002D56F7" w:rsidP="003276E4">
      <w:pPr>
        <w:spacing w:after="0" w:line="240" w:lineRule="auto"/>
      </w:pPr>
      <w:r>
        <w:separator/>
      </w:r>
    </w:p>
  </w:footnote>
  <w:footnote w:type="continuationSeparator" w:id="0">
    <w:p w14:paraId="254E5408" w14:textId="77777777" w:rsidR="002D56F7" w:rsidRDefault="002D56F7" w:rsidP="00327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597C" w14:textId="048787B9" w:rsidR="003276E4" w:rsidRDefault="00F413BD" w:rsidP="003276E4">
    <w:pPr>
      <w:autoSpaceDE w:val="0"/>
      <w:autoSpaceDN w:val="0"/>
      <w:adjustRightInd w:val="0"/>
      <w:spacing w:after="0" w:line="240" w:lineRule="auto"/>
      <w:rPr>
        <w:rFonts w:ascii="Arial" w:hAnsi="Arial" w:cs="Arial"/>
        <w:color w:val="000000"/>
        <w:sz w:val="14"/>
        <w:szCs w:val="14"/>
      </w:rPr>
    </w:pPr>
    <w:r>
      <w:rPr>
        <w:noProof/>
      </w:rPr>
      <w:drawing>
        <wp:anchor distT="0" distB="0" distL="114300" distR="114300" simplePos="0" relativeHeight="251658240" behindDoc="0" locked="0" layoutInCell="1" allowOverlap="1" wp14:anchorId="7BA7C52E" wp14:editId="1A6A5EB5">
          <wp:simplePos x="0" y="0"/>
          <wp:positionH relativeFrom="column">
            <wp:posOffset>-304800</wp:posOffset>
          </wp:positionH>
          <wp:positionV relativeFrom="paragraph">
            <wp:posOffset>-123825</wp:posOffset>
          </wp:positionV>
          <wp:extent cx="4465955" cy="1228725"/>
          <wp:effectExtent l="0" t="0" r="0" b="9525"/>
          <wp:wrapSquare wrapText="bothSides"/>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595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76E4">
      <w:tab/>
    </w:r>
    <w:r w:rsidR="003276E4">
      <w:tab/>
    </w:r>
    <w:r w:rsidR="003276E4">
      <w:tab/>
    </w:r>
    <w:r w:rsidR="003276E4">
      <w:tab/>
    </w:r>
    <w:r w:rsidR="003276E4">
      <w:tab/>
    </w:r>
    <w:r w:rsidR="003276E4">
      <w:tab/>
    </w:r>
    <w:r w:rsidR="003276E4">
      <w:tab/>
    </w:r>
    <w:r>
      <w:tab/>
    </w:r>
    <w:r>
      <w:tab/>
    </w:r>
    <w:r>
      <w:tab/>
    </w:r>
    <w:r>
      <w:tab/>
    </w:r>
    <w:r>
      <w:tab/>
    </w:r>
    <w:r>
      <w:tab/>
    </w:r>
    <w:r>
      <w:tab/>
    </w:r>
    <w:r>
      <w:tab/>
    </w:r>
    <w:r>
      <w:tab/>
    </w:r>
    <w:r>
      <w:tab/>
    </w:r>
    <w:r w:rsidR="002A0288">
      <w:tab/>
    </w:r>
    <w:r w:rsidR="003276E4">
      <w:rPr>
        <w:rFonts w:ascii="Arial" w:hAnsi="Arial" w:cs="Arial"/>
        <w:color w:val="000000"/>
        <w:sz w:val="14"/>
        <w:szCs w:val="14"/>
      </w:rPr>
      <w:t>Reg. No. 200604393R</w:t>
    </w:r>
  </w:p>
  <w:p w14:paraId="1B67597D" w14:textId="77777777" w:rsidR="003276E4" w:rsidRDefault="003276E4" w:rsidP="003276E4">
    <w:pPr>
      <w:pStyle w:val="Header"/>
      <w:tabs>
        <w:tab w:val="clear" w:pos="4680"/>
        <w:tab w:val="clear" w:pos="9360"/>
        <w:tab w:val="left" w:pos="398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65A"/>
    <w:multiLevelType w:val="hybridMultilevel"/>
    <w:tmpl w:val="395E2096"/>
    <w:lvl w:ilvl="0" w:tplc="B07282BE">
      <w:start w:val="1"/>
      <w:numFmt w:val="lowerLetter"/>
      <w:lvlText w:val="(%1)"/>
      <w:lvlJc w:val="left"/>
      <w:pPr>
        <w:ind w:left="785"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E2F7BBC"/>
    <w:multiLevelType w:val="multilevel"/>
    <w:tmpl w:val="5602D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96085E"/>
    <w:multiLevelType w:val="multilevel"/>
    <w:tmpl w:val="69AC8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18709">
    <w:abstractNumId w:val="1"/>
  </w:num>
  <w:num w:numId="2" w16cid:durableId="427700111">
    <w:abstractNumId w:val="2"/>
  </w:num>
  <w:num w:numId="3" w16cid:durableId="58499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3276E4"/>
    <w:rsid w:val="00033AFB"/>
    <w:rsid w:val="00033CE6"/>
    <w:rsid w:val="00037494"/>
    <w:rsid w:val="00090B6D"/>
    <w:rsid w:val="00094B3E"/>
    <w:rsid w:val="000D7B54"/>
    <w:rsid w:val="00106998"/>
    <w:rsid w:val="001153EE"/>
    <w:rsid w:val="00116445"/>
    <w:rsid w:val="00124732"/>
    <w:rsid w:val="0014176C"/>
    <w:rsid w:val="00176FEA"/>
    <w:rsid w:val="00184FF9"/>
    <w:rsid w:val="001E40A8"/>
    <w:rsid w:val="00243D3F"/>
    <w:rsid w:val="00252F8B"/>
    <w:rsid w:val="00277885"/>
    <w:rsid w:val="002A0288"/>
    <w:rsid w:val="002D56F7"/>
    <w:rsid w:val="002F46E2"/>
    <w:rsid w:val="002F70EA"/>
    <w:rsid w:val="003116D4"/>
    <w:rsid w:val="003276E4"/>
    <w:rsid w:val="00337D5A"/>
    <w:rsid w:val="003830D9"/>
    <w:rsid w:val="003E0C67"/>
    <w:rsid w:val="003E126B"/>
    <w:rsid w:val="00482249"/>
    <w:rsid w:val="00487E01"/>
    <w:rsid w:val="004E10BE"/>
    <w:rsid w:val="00542CFC"/>
    <w:rsid w:val="00567DC9"/>
    <w:rsid w:val="005F1F22"/>
    <w:rsid w:val="00613E0F"/>
    <w:rsid w:val="00620B3A"/>
    <w:rsid w:val="006327F7"/>
    <w:rsid w:val="00667931"/>
    <w:rsid w:val="006C0381"/>
    <w:rsid w:val="00707275"/>
    <w:rsid w:val="00724EBA"/>
    <w:rsid w:val="00777435"/>
    <w:rsid w:val="00826C65"/>
    <w:rsid w:val="00875D40"/>
    <w:rsid w:val="008833A7"/>
    <w:rsid w:val="00886172"/>
    <w:rsid w:val="008B60D1"/>
    <w:rsid w:val="008D44CA"/>
    <w:rsid w:val="00935E7A"/>
    <w:rsid w:val="009E0E58"/>
    <w:rsid w:val="009E2316"/>
    <w:rsid w:val="009F60DE"/>
    <w:rsid w:val="00A202A3"/>
    <w:rsid w:val="00A33787"/>
    <w:rsid w:val="00A360A9"/>
    <w:rsid w:val="00A6409F"/>
    <w:rsid w:val="00A66088"/>
    <w:rsid w:val="00AC766A"/>
    <w:rsid w:val="00AD5567"/>
    <w:rsid w:val="00B0049A"/>
    <w:rsid w:val="00B511BD"/>
    <w:rsid w:val="00B86E05"/>
    <w:rsid w:val="00B94E67"/>
    <w:rsid w:val="00BD4292"/>
    <w:rsid w:val="00BE3F2A"/>
    <w:rsid w:val="00C05439"/>
    <w:rsid w:val="00C33882"/>
    <w:rsid w:val="00C546ED"/>
    <w:rsid w:val="00C8671F"/>
    <w:rsid w:val="00CB5AB6"/>
    <w:rsid w:val="00D078A5"/>
    <w:rsid w:val="00D50A47"/>
    <w:rsid w:val="00D60A51"/>
    <w:rsid w:val="00D62245"/>
    <w:rsid w:val="00DA4E5C"/>
    <w:rsid w:val="00DF3233"/>
    <w:rsid w:val="00E01281"/>
    <w:rsid w:val="00E0492C"/>
    <w:rsid w:val="00E27D91"/>
    <w:rsid w:val="00E77A27"/>
    <w:rsid w:val="00E8579B"/>
    <w:rsid w:val="00F020D3"/>
    <w:rsid w:val="00F413BD"/>
    <w:rsid w:val="00F71EE1"/>
    <w:rsid w:val="00F77E67"/>
    <w:rsid w:val="00F9163A"/>
    <w:rsid w:val="00FB704E"/>
    <w:rsid w:val="00FE1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7594E"/>
  <w15:docId w15:val="{945B1B28-2E33-4F9D-A1A1-4859AFF4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6E4"/>
    <w:rPr>
      <w:rFonts w:ascii="Tahoma" w:hAnsi="Tahoma" w:cs="Tahoma"/>
      <w:sz w:val="16"/>
      <w:szCs w:val="16"/>
    </w:rPr>
  </w:style>
  <w:style w:type="paragraph" w:styleId="Header">
    <w:name w:val="header"/>
    <w:basedOn w:val="Normal"/>
    <w:link w:val="HeaderChar"/>
    <w:uiPriority w:val="99"/>
    <w:unhideWhenUsed/>
    <w:rsid w:val="00327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6E4"/>
  </w:style>
  <w:style w:type="paragraph" w:styleId="Footer">
    <w:name w:val="footer"/>
    <w:basedOn w:val="Normal"/>
    <w:link w:val="FooterChar"/>
    <w:uiPriority w:val="99"/>
    <w:unhideWhenUsed/>
    <w:rsid w:val="00327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6E4"/>
  </w:style>
  <w:style w:type="table" w:styleId="TableGrid">
    <w:name w:val="Table Grid"/>
    <w:basedOn w:val="TableNormal"/>
    <w:uiPriority w:val="59"/>
    <w:rsid w:val="00E04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766A"/>
    <w:rPr>
      <w:color w:val="0000FF" w:themeColor="hyperlink"/>
      <w:u w:val="single"/>
    </w:rPr>
  </w:style>
  <w:style w:type="character" w:styleId="FollowedHyperlink">
    <w:name w:val="FollowedHyperlink"/>
    <w:basedOn w:val="DefaultParagraphFont"/>
    <w:uiPriority w:val="99"/>
    <w:semiHidden/>
    <w:unhideWhenUsed/>
    <w:rsid w:val="006C0381"/>
    <w:rPr>
      <w:color w:val="800080" w:themeColor="followedHyperlink"/>
      <w:u w:val="single"/>
    </w:rPr>
  </w:style>
  <w:style w:type="paragraph" w:styleId="ListParagraph">
    <w:name w:val="List Paragraph"/>
    <w:basedOn w:val="Normal"/>
    <w:uiPriority w:val="34"/>
    <w:qFormat/>
    <w:rsid w:val="00C546ED"/>
    <w:pPr>
      <w:spacing w:before="100" w:beforeAutospacing="1" w:after="100" w:afterAutospacing="1" w:line="240" w:lineRule="auto"/>
    </w:pPr>
    <w:rPr>
      <w:rFonts w:ascii="Times New Roman" w:eastAsia="Times New Roman" w:hAnsi="Times New Roman" w:cs="Times New Roman"/>
      <w:sz w:val="24"/>
      <w:szCs w:val="24"/>
      <w:lang w:val="en-SG"/>
    </w:rPr>
  </w:style>
  <w:style w:type="character" w:styleId="UnresolvedMention">
    <w:name w:val="Unresolved Mention"/>
    <w:basedOn w:val="DefaultParagraphFont"/>
    <w:uiPriority w:val="99"/>
    <w:semiHidden/>
    <w:unhideWhenUsed/>
    <w:rsid w:val="00337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28902">
      <w:bodyDiv w:val="1"/>
      <w:marLeft w:val="0"/>
      <w:marRight w:val="0"/>
      <w:marTop w:val="0"/>
      <w:marBottom w:val="0"/>
      <w:divBdr>
        <w:top w:val="none" w:sz="0" w:space="0" w:color="auto"/>
        <w:left w:val="none" w:sz="0" w:space="0" w:color="auto"/>
        <w:bottom w:val="none" w:sz="0" w:space="0" w:color="auto"/>
        <w:right w:val="none" w:sz="0" w:space="0" w:color="auto"/>
      </w:divBdr>
    </w:div>
    <w:div w:id="129186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SBS-GS@ntu.edu.s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ussilab.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udio.bussi@crick.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enus.wis.ntu.edu.sg/GOAL/OnlineApplicationModule/frmOnlineApplicatio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kswong\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06E5C0ED541B46B5A477DE4AEA3C99" ma:contentTypeVersion="0" ma:contentTypeDescription="Create a new document." ma:contentTypeScope="" ma:versionID="9cd9585942215eaf2bf10be4687eacdc">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E45E9E-76F5-4FC7-8013-75F259DCFD99}">
  <ds:schemaRefs>
    <ds:schemaRef ds:uri="urn:schemas-microsoft-com.VSTO2008Demos.ControlsStorage"/>
  </ds:schemaRefs>
</ds:datastoreItem>
</file>

<file path=customXml/itemProps2.xml><?xml version="1.0" encoding="utf-8"?>
<ds:datastoreItem xmlns:ds="http://schemas.openxmlformats.org/officeDocument/2006/customXml" ds:itemID="{58477D14-CC1D-46FE-A5F8-ECD8D82BFB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B220AC-221E-4A28-97FB-ACA393F83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A0C728A-42D3-42E6-B0F2-133EAAD0C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Wong Khai Sian Victor</dc:creator>
  <cp:lastModifiedBy>Ivan Lim Shang Fa</cp:lastModifiedBy>
  <cp:revision>2</cp:revision>
  <dcterms:created xsi:type="dcterms:W3CDTF">2024-02-22T09:35:00Z</dcterms:created>
  <dcterms:modified xsi:type="dcterms:W3CDTF">2024-02-22T09:35:00Z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0x010100AC06E5C0ED541B46B5A477DE4AEA3C99</vt:lpwstr>
  </property>
</Properties>
</file>