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7E4951">
        <w:trPr>
          <w:trHeight w:val="350"/>
        </w:trPr>
        <w:tc>
          <w:tcPr>
            <w:tcW w:w="9350" w:type="dxa"/>
          </w:tcPr>
          <w:p w14:paraId="1B67594E" w14:textId="2778280A" w:rsidR="00E0492C" w:rsidRPr="00E0492C" w:rsidRDefault="00E0492C" w:rsidP="00A6409F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9F443A" w:rsidRPr="00A5482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RNA biology, Genomics, Cancer biology</w:t>
            </w:r>
          </w:p>
        </w:tc>
      </w:tr>
      <w:tr w:rsidR="00E0492C" w14:paraId="1B675951" w14:textId="77777777" w:rsidTr="007E4951">
        <w:trPr>
          <w:trHeight w:val="620"/>
        </w:trPr>
        <w:tc>
          <w:tcPr>
            <w:tcW w:w="9350" w:type="dxa"/>
          </w:tcPr>
          <w:p w14:paraId="28F251D2" w14:textId="6AFEA614" w:rsidR="00F020D3" w:rsidRPr="00777435" w:rsidRDefault="00935E7A" w:rsidP="00F71EE1">
            <w:pP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  <w:r w:rsidR="00DA4E5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14:paraId="4A479968" w14:textId="58201387" w:rsidR="00C546ED" w:rsidRPr="00A54825" w:rsidRDefault="005528ED" w:rsidP="00F020D3">
            <w:pPr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 w:rsidRPr="00A54825">
              <w:rPr>
                <w:rFonts w:ascii="Arial" w:hAnsi="Arial" w:cs="Arial"/>
                <w:b/>
                <w:bCs/>
                <w:color w:val="000000"/>
              </w:rPr>
              <w:t>Investigating the role of long non-coding RNAs in cancer progression</w:t>
            </w:r>
          </w:p>
          <w:p w14:paraId="1B675950" w14:textId="37D5110F" w:rsidR="00E0492C" w:rsidRPr="00C546ED" w:rsidRDefault="00E0492C" w:rsidP="00A6409F">
            <w:pPr>
              <w:spacing w:line="360" w:lineRule="auto"/>
              <w:rPr>
                <w:lang w:val="en-SG"/>
              </w:rPr>
            </w:pPr>
          </w:p>
        </w:tc>
      </w:tr>
      <w:tr w:rsidR="00E0492C" w14:paraId="1B675953" w14:textId="77777777" w:rsidTr="007E4951">
        <w:trPr>
          <w:trHeight w:val="350"/>
        </w:trPr>
        <w:tc>
          <w:tcPr>
            <w:tcW w:w="9350" w:type="dxa"/>
          </w:tcPr>
          <w:p w14:paraId="1B675952" w14:textId="6F6CF8FB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5528ED" w:rsidRPr="005528ED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Asst/Prof Li Yinghui</w:t>
            </w:r>
          </w:p>
        </w:tc>
      </w:tr>
      <w:tr w:rsidR="00E0492C" w14:paraId="1B675955" w14:textId="77777777" w:rsidTr="007E4951">
        <w:trPr>
          <w:trHeight w:val="350"/>
        </w:trPr>
        <w:tc>
          <w:tcPr>
            <w:tcW w:w="9350" w:type="dxa"/>
          </w:tcPr>
          <w:p w14:paraId="1B675954" w14:textId="2FC0EF7F" w:rsidR="00935E7A" w:rsidRPr="00935E7A" w:rsidRDefault="00E0492C" w:rsidP="00A6409F">
            <w:pPr>
              <w:spacing w:line="360" w:lineRule="auto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E0492C" w14:paraId="1B67596C" w14:textId="77777777" w:rsidTr="007E4951">
        <w:trPr>
          <w:trHeight w:val="980"/>
        </w:trPr>
        <w:tc>
          <w:tcPr>
            <w:tcW w:w="9350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6F24E009" w:rsidR="00E0492C" w:rsidRPr="00913EF2" w:rsidRDefault="00E0492C" w:rsidP="009512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  <w:r w:rsidR="005528ED" w:rsidRPr="00913EF2">
              <w:rPr>
                <w:rFonts w:ascii="Arial" w:hAnsi="Arial" w:cs="Arial"/>
                <w:color w:val="000000"/>
              </w:rPr>
              <w:t xml:space="preserve">Long non-coding RNAs (lncRNAs) are a class of non-coding RNAs </w:t>
            </w:r>
            <w:r w:rsidR="00913EF2">
              <w:rPr>
                <w:rFonts w:ascii="Arial" w:hAnsi="Arial" w:cs="Arial"/>
                <w:color w:val="000000"/>
              </w:rPr>
              <w:t>that</w:t>
            </w:r>
            <w:r w:rsidR="005528ED" w:rsidRPr="00913EF2">
              <w:rPr>
                <w:rFonts w:ascii="Arial" w:hAnsi="Arial" w:cs="Arial"/>
                <w:color w:val="000000"/>
              </w:rPr>
              <w:t xml:space="preserve"> are longer than 200 nucleotides and regulate </w:t>
            </w:r>
            <w:r w:rsidR="00913EF2">
              <w:rPr>
                <w:rFonts w:ascii="Arial" w:hAnsi="Arial" w:cs="Arial"/>
                <w:color w:val="000000"/>
              </w:rPr>
              <w:t>various</w:t>
            </w:r>
            <w:r w:rsidR="005528ED" w:rsidRPr="00913EF2">
              <w:rPr>
                <w:rFonts w:ascii="Arial" w:hAnsi="Arial" w:cs="Arial"/>
                <w:color w:val="000000"/>
              </w:rPr>
              <w:t xml:space="preserve"> developmental and tumorigenic processes. </w:t>
            </w:r>
            <w:r w:rsidR="00913EF2" w:rsidRPr="00913EF2">
              <w:rPr>
                <w:rFonts w:ascii="Arial" w:hAnsi="Arial" w:cs="Arial"/>
                <w:color w:val="000000"/>
              </w:rPr>
              <w:t>With the advancement in genomic</w:t>
            </w:r>
            <w:r w:rsidR="00913EF2">
              <w:rPr>
                <w:rFonts w:ascii="Arial" w:hAnsi="Arial" w:cs="Arial"/>
                <w:color w:val="000000"/>
              </w:rPr>
              <w:t>s</w:t>
            </w:r>
            <w:r w:rsidR="00913EF2" w:rsidRPr="00913EF2">
              <w:rPr>
                <w:rFonts w:ascii="Arial" w:hAnsi="Arial" w:cs="Arial"/>
                <w:color w:val="000000"/>
              </w:rPr>
              <w:t xml:space="preserve"> tech</w:t>
            </w:r>
            <w:r w:rsidR="00913EF2">
              <w:rPr>
                <w:rFonts w:ascii="Arial" w:hAnsi="Arial" w:cs="Arial"/>
                <w:color w:val="000000"/>
              </w:rPr>
              <w:t>nologies</w:t>
            </w:r>
            <w:r w:rsidR="00913EF2" w:rsidRPr="00913EF2">
              <w:rPr>
                <w:rFonts w:ascii="Arial" w:hAnsi="Arial" w:cs="Arial"/>
                <w:color w:val="000000"/>
              </w:rPr>
              <w:t xml:space="preserve">, discovery of the role of lncRNAs in different stages of malignancies </w:t>
            </w:r>
            <w:r w:rsidR="00913EF2">
              <w:rPr>
                <w:rFonts w:ascii="Arial" w:hAnsi="Arial" w:cs="Arial"/>
                <w:color w:val="000000"/>
              </w:rPr>
              <w:t xml:space="preserve">have </w:t>
            </w:r>
            <w:r w:rsidR="00913EF2" w:rsidRPr="00913EF2">
              <w:rPr>
                <w:rFonts w:ascii="Arial" w:hAnsi="Arial" w:cs="Arial"/>
                <w:color w:val="000000"/>
              </w:rPr>
              <w:t>put more insight into the mechanistic role of this class of non-coding RNA in disease pathology and progression</w:t>
            </w:r>
            <w:r w:rsidR="00913EF2">
              <w:rPr>
                <w:rFonts w:ascii="Arial" w:hAnsi="Arial" w:cs="Arial"/>
                <w:color w:val="000000"/>
              </w:rPr>
              <w:t>. Ongoing work in our lab have identified several novel lncRNAs to be associated with cancer-promoting phenotypes such as cell proliferation, inhibition of apoptosis and chemoresistance</w:t>
            </w:r>
            <w:r w:rsidR="009F443A">
              <w:rPr>
                <w:rFonts w:ascii="Arial" w:hAnsi="Arial" w:cs="Arial"/>
                <w:color w:val="000000"/>
              </w:rPr>
              <w:t xml:space="preserve"> in different cancer types</w:t>
            </w:r>
            <w:r w:rsidR="00913EF2">
              <w:rPr>
                <w:rFonts w:ascii="Arial" w:hAnsi="Arial" w:cs="Arial"/>
                <w:color w:val="000000"/>
              </w:rPr>
              <w:t xml:space="preserve">. However, the mechanisms of action underlying these oncogenic functions have not been characterized. Hence, this project aims to </w:t>
            </w:r>
            <w:r w:rsidR="009F443A">
              <w:rPr>
                <w:rFonts w:ascii="Arial" w:hAnsi="Arial" w:cs="Arial"/>
                <w:color w:val="000000"/>
              </w:rPr>
              <w:t xml:space="preserve">elucidate the mechanistic roles of cancer associated lncRNAs and characterize their interaction with RNA-binding proteins (RBPs). </w:t>
            </w:r>
          </w:p>
          <w:p w14:paraId="7FC83A8F" w14:textId="77777777" w:rsidR="00C546ED" w:rsidRDefault="00C546E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1B675962" w14:textId="3E1C8728" w:rsidR="00E0492C" w:rsidRPr="009F443A" w:rsidRDefault="00E0492C" w:rsidP="009512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  <w:r w:rsidR="009F443A">
              <w:rPr>
                <w:rFonts w:ascii="Calibri,Bold" w:hAnsi="Calibri,Bold" w:cs="Calibri,Bold"/>
                <w:b/>
                <w:bCs/>
                <w:color w:val="000000"/>
              </w:rPr>
              <w:t xml:space="preserve"> </w:t>
            </w:r>
            <w:r w:rsidR="009F443A">
              <w:rPr>
                <w:rFonts w:ascii="Arial" w:hAnsi="Arial" w:cs="Arial"/>
                <w:color w:val="000000"/>
              </w:rPr>
              <w:t>We will use a combinatorial approach of RNA biology techniques and mass spectrometry-based quantitative proteomics. Subsequent studies to characterize the RBPs that interact with the cancer-associated lncRNAs will be performed using RNA pull down assays</w:t>
            </w:r>
            <w:r w:rsidR="00951276">
              <w:rPr>
                <w:rFonts w:ascii="Arial" w:hAnsi="Arial" w:cs="Arial"/>
                <w:color w:val="000000"/>
              </w:rPr>
              <w:t xml:space="preserve"> and CRISPR/Cas9-based loss-of-function assays. </w:t>
            </w:r>
            <w:r w:rsidR="0046732F">
              <w:rPr>
                <w:rFonts w:ascii="Arial" w:hAnsi="Arial" w:cs="Arial"/>
                <w:color w:val="000000"/>
              </w:rPr>
              <w:t>We will also examine the signaling pathways and transcripts regulated by the lncRNA-RBP complexes using advanced methods including CLIP-seq and proximity labelling.</w:t>
            </w:r>
          </w:p>
          <w:p w14:paraId="1B675965" w14:textId="27F378B0" w:rsidR="00E0492C" w:rsidRDefault="00E0492C"/>
          <w:p w14:paraId="01A08472" w14:textId="77777777" w:rsidR="00C546ED" w:rsidRDefault="00C546ED"/>
          <w:p w14:paraId="261CB943" w14:textId="0E7DE089" w:rsidR="00567DC9" w:rsidRPr="00951276" w:rsidRDefault="00567DC9" w:rsidP="00567DC9">
            <w:pPr>
              <w:rPr>
                <w:rFonts w:ascii="Arial" w:hAnsi="Arial" w:cs="Arial"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  <w:r w:rsidR="00951276">
              <w:rPr>
                <w:rFonts w:ascii="Arial" w:hAnsi="Arial" w:cs="Arial"/>
              </w:rPr>
              <w:t>Experience in handling mammalian cell culture and basic molecular biology techniques such as cloning, DNA or RNA extraction, qPCR and western blotting will be preferred.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7E4951">
        <w:tc>
          <w:tcPr>
            <w:tcW w:w="9350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0B137FD6" w14:textId="77777777" w:rsidR="004E10BE" w:rsidRDefault="00E0492C" w:rsidP="00913EF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  <w:r w:rsidR="00913EF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B208910" w14:textId="2C4A3266" w:rsidR="00913EF2" w:rsidRDefault="00000000" w:rsidP="00913EF2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hyperlink r:id="rId11" w:history="1">
              <w:r w:rsidR="00913EF2" w:rsidRPr="0035276F">
                <w:rPr>
                  <w:rStyle w:val="Hyperlink"/>
                  <w:rFonts w:ascii="Calibri,Bold" w:hAnsi="Calibri,Bold" w:cs="Calibri,Bold"/>
                  <w:b/>
                  <w:bCs/>
                  <w:sz w:val="24"/>
                  <w:szCs w:val="24"/>
                </w:rPr>
                <w:t>liyh@ntu.edu.sg</w:t>
              </w:r>
            </w:hyperlink>
          </w:p>
          <w:p w14:paraId="1B67596F" w14:textId="3D79F7B4" w:rsidR="00913EF2" w:rsidRDefault="00913EF2" w:rsidP="00913EF2">
            <w:pPr>
              <w:autoSpaceDE w:val="0"/>
              <w:autoSpaceDN w:val="0"/>
              <w:adjustRightInd w:val="0"/>
              <w:jc w:val="center"/>
            </w:pPr>
          </w:p>
        </w:tc>
      </w:tr>
      <w:tr w:rsidR="00E0492C" w14:paraId="1B675975" w14:textId="77777777" w:rsidTr="007E4951">
        <w:tc>
          <w:tcPr>
            <w:tcW w:w="9350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Associate Chair-Biological Sciences (Graduate Studies) : </w:t>
            </w:r>
            <w:hyperlink r:id="rId12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74AF" w14:textId="77777777" w:rsidR="0077333D" w:rsidRDefault="0077333D" w:rsidP="003276E4">
      <w:pPr>
        <w:spacing w:after="0" w:line="240" w:lineRule="auto"/>
      </w:pPr>
      <w:r>
        <w:separator/>
      </w:r>
    </w:p>
  </w:endnote>
  <w:endnote w:type="continuationSeparator" w:id="0">
    <w:p w14:paraId="05EB0B91" w14:textId="77777777" w:rsidR="0077333D" w:rsidRDefault="0077333D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D88A" w14:textId="77777777" w:rsidR="0077333D" w:rsidRDefault="0077333D" w:rsidP="003276E4">
      <w:pPr>
        <w:spacing w:after="0" w:line="240" w:lineRule="auto"/>
      </w:pPr>
      <w:r>
        <w:separator/>
      </w:r>
    </w:p>
  </w:footnote>
  <w:footnote w:type="continuationSeparator" w:id="0">
    <w:p w14:paraId="6C6F1F92" w14:textId="77777777" w:rsidR="0077333D" w:rsidRDefault="0077333D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498">
    <w:abstractNumId w:val="1"/>
  </w:num>
  <w:num w:numId="2" w16cid:durableId="2137064044">
    <w:abstractNumId w:val="2"/>
  </w:num>
  <w:num w:numId="3" w16cid:durableId="13584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106998"/>
    <w:rsid w:val="001153EE"/>
    <w:rsid w:val="00116445"/>
    <w:rsid w:val="00124732"/>
    <w:rsid w:val="0014176C"/>
    <w:rsid w:val="00176FEA"/>
    <w:rsid w:val="00184FF9"/>
    <w:rsid w:val="00194A1F"/>
    <w:rsid w:val="001E40A8"/>
    <w:rsid w:val="00277885"/>
    <w:rsid w:val="002A0288"/>
    <w:rsid w:val="002F46E2"/>
    <w:rsid w:val="002F70EA"/>
    <w:rsid w:val="003116D4"/>
    <w:rsid w:val="003276E4"/>
    <w:rsid w:val="003830D9"/>
    <w:rsid w:val="003E0C67"/>
    <w:rsid w:val="0046732F"/>
    <w:rsid w:val="00482249"/>
    <w:rsid w:val="00487E01"/>
    <w:rsid w:val="004E10BE"/>
    <w:rsid w:val="00542CFC"/>
    <w:rsid w:val="005528ED"/>
    <w:rsid w:val="00567DC9"/>
    <w:rsid w:val="005F1F22"/>
    <w:rsid w:val="00613E0F"/>
    <w:rsid w:val="00620B3A"/>
    <w:rsid w:val="006327F7"/>
    <w:rsid w:val="00667931"/>
    <w:rsid w:val="006C0381"/>
    <w:rsid w:val="00707275"/>
    <w:rsid w:val="00724EBA"/>
    <w:rsid w:val="0077333D"/>
    <w:rsid w:val="00777435"/>
    <w:rsid w:val="007E4951"/>
    <w:rsid w:val="00826C51"/>
    <w:rsid w:val="00826C65"/>
    <w:rsid w:val="00875D40"/>
    <w:rsid w:val="008B60D1"/>
    <w:rsid w:val="008D44CA"/>
    <w:rsid w:val="00913EF2"/>
    <w:rsid w:val="00935E7A"/>
    <w:rsid w:val="00951276"/>
    <w:rsid w:val="009C4A8A"/>
    <w:rsid w:val="009E0E58"/>
    <w:rsid w:val="009E2316"/>
    <w:rsid w:val="009F443A"/>
    <w:rsid w:val="009F60DE"/>
    <w:rsid w:val="00A202A3"/>
    <w:rsid w:val="00A33787"/>
    <w:rsid w:val="00A360A9"/>
    <w:rsid w:val="00A54825"/>
    <w:rsid w:val="00A6409F"/>
    <w:rsid w:val="00A66088"/>
    <w:rsid w:val="00AC766A"/>
    <w:rsid w:val="00AD5567"/>
    <w:rsid w:val="00AD640C"/>
    <w:rsid w:val="00B0049A"/>
    <w:rsid w:val="00B511BD"/>
    <w:rsid w:val="00B86E05"/>
    <w:rsid w:val="00B94246"/>
    <w:rsid w:val="00B94E67"/>
    <w:rsid w:val="00BD4292"/>
    <w:rsid w:val="00BE3F2A"/>
    <w:rsid w:val="00C05439"/>
    <w:rsid w:val="00C33882"/>
    <w:rsid w:val="00C546ED"/>
    <w:rsid w:val="00C8671F"/>
    <w:rsid w:val="00D078A5"/>
    <w:rsid w:val="00D50A47"/>
    <w:rsid w:val="00D60A51"/>
    <w:rsid w:val="00D62245"/>
    <w:rsid w:val="00DA4E5C"/>
    <w:rsid w:val="00DD4A2E"/>
    <w:rsid w:val="00DF3233"/>
    <w:rsid w:val="00E01281"/>
    <w:rsid w:val="00E0492C"/>
    <w:rsid w:val="00E27D91"/>
    <w:rsid w:val="00E34F7F"/>
    <w:rsid w:val="00E77A27"/>
    <w:rsid w:val="00E8579B"/>
    <w:rsid w:val="00F020D3"/>
    <w:rsid w:val="00F413BD"/>
    <w:rsid w:val="00F71EE1"/>
    <w:rsid w:val="00F77E67"/>
    <w:rsid w:val="00F9163A"/>
    <w:rsid w:val="00FB704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styleId="UnresolvedMention">
    <w:name w:val="Unresolved Mention"/>
    <w:basedOn w:val="DefaultParagraphFont"/>
    <w:uiPriority w:val="99"/>
    <w:semiHidden/>
    <w:unhideWhenUsed/>
    <w:rsid w:val="0091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nus.wis.ntu.edu.sg/GOAL/OnlineApplicationModule/frmOnlineApplicatio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-SBS-GS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yh@ntu.edu.s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2</Pages>
  <Words>319</Words>
  <Characters>2074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Chong Chye Hong, May</cp:lastModifiedBy>
  <cp:revision>3</cp:revision>
  <dcterms:created xsi:type="dcterms:W3CDTF">2022-11-23T10:48:00Z</dcterms:created>
  <dcterms:modified xsi:type="dcterms:W3CDTF">2022-11-23T10:50:00Z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