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DA516F">
        <w:trPr>
          <w:trHeight w:val="350"/>
        </w:trPr>
        <w:tc>
          <w:tcPr>
            <w:tcW w:w="9350" w:type="dxa"/>
          </w:tcPr>
          <w:p w14:paraId="1B67594E" w14:textId="47E81FAC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9163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Computational Biology</w:t>
            </w:r>
            <w:r w:rsidR="00D50A4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; </w:t>
            </w:r>
            <w:r w:rsidR="009E231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Functional Genomics</w:t>
            </w:r>
          </w:p>
        </w:tc>
      </w:tr>
      <w:tr w:rsidR="00E0492C" w14:paraId="1B675951" w14:textId="77777777" w:rsidTr="00DA516F">
        <w:trPr>
          <w:trHeight w:val="620"/>
        </w:trPr>
        <w:tc>
          <w:tcPr>
            <w:tcW w:w="9350" w:type="dxa"/>
          </w:tcPr>
          <w:p w14:paraId="28F251D2" w14:textId="6AFEA614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68D62E66" w:rsidR="00C546ED" w:rsidRPr="00F020D3" w:rsidRDefault="00753F76" w:rsidP="00F020D3">
            <w:pPr>
              <w:ind w:left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Population genomics view to the speciation history of South East Asian flora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E0492C" w14:paraId="1B675953" w14:textId="77777777" w:rsidTr="00DA516F">
        <w:trPr>
          <w:trHeight w:val="350"/>
        </w:trPr>
        <w:tc>
          <w:tcPr>
            <w:tcW w:w="9350" w:type="dxa"/>
          </w:tcPr>
          <w:p w14:paraId="1B675952" w14:textId="4582E39A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500AE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Asst.Prof. Jarkko Salojarvi</w:t>
            </w:r>
          </w:p>
        </w:tc>
      </w:tr>
      <w:tr w:rsidR="00E0492C" w14:paraId="1B675955" w14:textId="77777777" w:rsidTr="00DA516F">
        <w:trPr>
          <w:trHeight w:val="350"/>
        </w:trPr>
        <w:tc>
          <w:tcPr>
            <w:tcW w:w="9350" w:type="dxa"/>
          </w:tcPr>
          <w:p w14:paraId="1B675954" w14:textId="182A8B13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D1FA3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Gillian Khew NParks</w:t>
            </w:r>
          </w:p>
        </w:tc>
      </w:tr>
      <w:tr w:rsidR="00E0492C" w14:paraId="1B67596C" w14:textId="77777777" w:rsidTr="00DA516F">
        <w:trPr>
          <w:trHeight w:val="980"/>
        </w:trPr>
        <w:tc>
          <w:tcPr>
            <w:tcW w:w="9350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41891504" w14:textId="77777777" w:rsidR="00753F76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1B675957" w14:textId="684887A8" w:rsidR="00E0492C" w:rsidRDefault="00F500AE" w:rsidP="00753F7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South East Asia is one of the biodiversity hotspots on Earth. 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>There have been several contributing factors to th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is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 biodiversity such as migration from Indian raft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 and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 Sahul/Australia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,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followed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by 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subsequent merging with the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existing 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proto-Malesian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flora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, as well as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fluctuating 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>sea level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s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 which have merged or isolated large land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masse</w:t>
            </w:r>
            <w:r w:rsidR="005D1FA3">
              <w:rPr>
                <w:rFonts w:ascii="Calibri,Bold" w:hAnsi="Calibri,Bold" w:cs="Calibri,Bold"/>
                <w:b/>
                <w:bCs/>
                <w:color w:val="000000"/>
              </w:rPr>
              <w:t xml:space="preserve">s.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Altogether, SEA region provides a perfect </w:t>
            </w:r>
            <w:r w:rsidR="00753F76">
              <w:rPr>
                <w:rFonts w:ascii="Calibri,Bold" w:hAnsi="Calibri,Bold" w:cs="Calibri,Bold"/>
                <w:b/>
                <w:bCs/>
                <w:color w:val="000000"/>
              </w:rPr>
              <w:t>“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living laboratory</w:t>
            </w:r>
            <w:r w:rsidR="00753F76">
              <w:rPr>
                <w:rFonts w:ascii="Calibri,Bold" w:hAnsi="Calibri,Bold" w:cs="Calibri,Bold"/>
                <w:b/>
                <w:bCs/>
                <w:color w:val="000000"/>
              </w:rPr>
              <w:t>”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 for studying how speciation occurs and how biodiversity is created.  </w:t>
            </w:r>
          </w:p>
          <w:p w14:paraId="3932F14E" w14:textId="29BAB95C" w:rsidR="005D1FA3" w:rsidRDefault="005D1FA3" w:rsidP="00753F7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We have recently sequenced the genomes of Bukit Timah flowering plants, which prov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i</w:t>
            </w: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des a genomic view into the local biodiversity and its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evolutionary </w:t>
            </w: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history. The first set of 500 genomes has been frozen and a first publication is in progress. However, we have additional sequencing 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data </w:t>
            </w:r>
            <w:r>
              <w:rPr>
                <w:rFonts w:ascii="Calibri,Bold" w:hAnsi="Calibri,Bold" w:cs="Calibri,Bold"/>
                <w:b/>
                <w:bCs/>
                <w:color w:val="000000"/>
              </w:rPr>
              <w:t>of ca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>.</w:t>
            </w: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 300 species encountered later during plant collection process.</w:t>
            </w:r>
            <w:r w:rsidR="00967EAB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</w:p>
          <w:p w14:paraId="7FC83A8F" w14:textId="77777777"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3498E2FB" w14:textId="77777777" w:rsidR="00753F76" w:rsidRDefault="00E0492C" w:rsidP="00753F7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753F76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</w:p>
          <w:p w14:paraId="1B675965" w14:textId="6A82BCFB" w:rsidR="00E0492C" w:rsidRPr="00753F76" w:rsidRDefault="005D1FA3" w:rsidP="00753F7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753F76">
              <w:rPr>
                <w:b/>
                <w:bCs/>
              </w:rPr>
              <w:t xml:space="preserve">You will establish draft genomes of the </w:t>
            </w:r>
            <w:r w:rsidR="00753F76" w:rsidRPr="00753F76">
              <w:rPr>
                <w:b/>
                <w:bCs/>
              </w:rPr>
              <w:t xml:space="preserve">ca </w:t>
            </w:r>
            <w:r w:rsidRPr="00753F76">
              <w:rPr>
                <w:b/>
                <w:bCs/>
              </w:rPr>
              <w:t>300 species from Bukit Timah which were not included in the first</w:t>
            </w:r>
            <w:r w:rsidR="00967EAB" w:rsidRPr="00753F76">
              <w:rPr>
                <w:b/>
                <w:bCs/>
              </w:rPr>
              <w:t xml:space="preserve"> round of analyses</w:t>
            </w:r>
            <w:r w:rsidRPr="00753F76">
              <w:rPr>
                <w:b/>
                <w:bCs/>
              </w:rPr>
              <w:t xml:space="preserve"> and estimate their joint phylogeny</w:t>
            </w:r>
            <w:r w:rsidR="00967EAB" w:rsidRPr="00753F76">
              <w:rPr>
                <w:b/>
                <w:bCs/>
              </w:rPr>
              <w:t xml:space="preserve"> and speciation times</w:t>
            </w:r>
            <w:r w:rsidRPr="00753F76">
              <w:rPr>
                <w:b/>
                <w:bCs/>
              </w:rPr>
              <w:t xml:space="preserve">. </w:t>
            </w:r>
            <w:r w:rsidR="00967EAB" w:rsidRPr="00753F76">
              <w:rPr>
                <w:b/>
                <w:bCs/>
              </w:rPr>
              <w:t>Population genetics model</w:t>
            </w:r>
            <w:r w:rsidR="00753F76" w:rsidRPr="00753F76">
              <w:rPr>
                <w:b/>
                <w:bCs/>
              </w:rPr>
              <w:t>s</w:t>
            </w:r>
            <w:r w:rsidR="00967EAB" w:rsidRPr="00753F76">
              <w:rPr>
                <w:b/>
                <w:bCs/>
              </w:rPr>
              <w:t xml:space="preserve"> are able to estimate a rough population history for the species</w:t>
            </w:r>
            <w:r w:rsidR="00753F76" w:rsidRPr="00753F76">
              <w:rPr>
                <w:b/>
                <w:bCs/>
              </w:rPr>
              <w:t xml:space="preserve"> even from a single representative. You will </w:t>
            </w:r>
            <w:r w:rsidR="00967EAB" w:rsidRPr="00753F76">
              <w:rPr>
                <w:b/>
                <w:bCs/>
              </w:rPr>
              <w:t>combine</w:t>
            </w:r>
            <w:r w:rsidR="00753F76" w:rsidRPr="00753F76">
              <w:rPr>
                <w:b/>
                <w:bCs/>
              </w:rPr>
              <w:t xml:space="preserve"> this information </w:t>
            </w:r>
            <w:r w:rsidR="00967EAB" w:rsidRPr="00753F76">
              <w:rPr>
                <w:b/>
                <w:bCs/>
              </w:rPr>
              <w:t xml:space="preserve">with other population genetics modeling tools and available historical environmental to study </w:t>
            </w:r>
            <w:r w:rsidR="00753F76" w:rsidRPr="00753F76">
              <w:rPr>
                <w:b/>
                <w:bCs/>
              </w:rPr>
              <w:t xml:space="preserve">the </w:t>
            </w:r>
            <w:r w:rsidR="00967EAB" w:rsidRPr="00753F76">
              <w:rPr>
                <w:b/>
                <w:bCs/>
              </w:rPr>
              <w:t>c</w:t>
            </w:r>
            <w:r w:rsidRPr="00753F76">
              <w:rPr>
                <w:b/>
                <w:bCs/>
              </w:rPr>
              <w:t>onnection</w:t>
            </w:r>
            <w:r w:rsidR="00753F76" w:rsidRPr="00753F76">
              <w:rPr>
                <w:b/>
                <w:bCs/>
              </w:rPr>
              <w:t xml:space="preserve"> between population size</w:t>
            </w:r>
            <w:r w:rsidRPr="00753F76">
              <w:rPr>
                <w:b/>
                <w:bCs/>
              </w:rPr>
              <w:t xml:space="preserve"> </w:t>
            </w:r>
            <w:r w:rsidR="00753F76" w:rsidRPr="00753F76">
              <w:rPr>
                <w:b/>
                <w:bCs/>
              </w:rPr>
              <w:t>and</w:t>
            </w:r>
            <w:r w:rsidRPr="00753F76">
              <w:rPr>
                <w:b/>
                <w:bCs/>
              </w:rPr>
              <w:t xml:space="preserve"> speciation event</w:t>
            </w:r>
            <w:r w:rsidR="00753F76" w:rsidRPr="00753F76">
              <w:rPr>
                <w:b/>
                <w:bCs/>
              </w:rPr>
              <w:t xml:space="preserve">s to test whether speciation is associated with small population sizes or, in contrast, </w:t>
            </w:r>
            <w:r w:rsidRPr="00753F76">
              <w:rPr>
                <w:b/>
                <w:bCs/>
              </w:rPr>
              <w:t xml:space="preserve">external gene flow and connectivity </w:t>
            </w:r>
            <w:r w:rsidR="00967EAB" w:rsidRPr="00753F76">
              <w:rPr>
                <w:b/>
                <w:bCs/>
              </w:rPr>
              <w:t>with</w:t>
            </w:r>
            <w:r w:rsidRPr="00753F76">
              <w:rPr>
                <w:b/>
                <w:bCs/>
              </w:rPr>
              <w:t xml:space="preserve"> other land areas</w:t>
            </w:r>
            <w:r w:rsidR="00967EAB" w:rsidRPr="00753F76">
              <w:rPr>
                <w:b/>
                <w:bCs/>
              </w:rPr>
              <w:t xml:space="preserve"> and populations</w:t>
            </w:r>
            <w:r w:rsidR="00753F76" w:rsidRPr="00753F76">
              <w:rPr>
                <w:b/>
                <w:bCs/>
              </w:rPr>
              <w:t xml:space="preserve"> have a major contribution through interspecific hybridization events.</w:t>
            </w:r>
            <w:r w:rsidR="00967EAB" w:rsidRPr="00753F76">
              <w:rPr>
                <w:b/>
                <w:bCs/>
              </w:rPr>
              <w:t xml:space="preserve"> </w:t>
            </w:r>
          </w:p>
          <w:p w14:paraId="01A08472" w14:textId="77777777" w:rsidR="00C546ED" w:rsidRDefault="00C546ED"/>
          <w:p w14:paraId="261CB943" w14:textId="03195BF6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  <w:r w:rsidR="00F500AE">
              <w:rPr>
                <w:b/>
                <w:bCs/>
              </w:rPr>
              <w:t>Prior experience on</w:t>
            </w:r>
            <w:r w:rsidR="00116445">
              <w:rPr>
                <w:b/>
                <w:bCs/>
              </w:rPr>
              <w:t xml:space="preserve"> data analysis </w:t>
            </w:r>
            <w:r w:rsidR="00F500AE">
              <w:rPr>
                <w:b/>
                <w:bCs/>
              </w:rPr>
              <w:t xml:space="preserve">of sequencing data, preferably in a Linux environment </w:t>
            </w:r>
            <w:r w:rsidR="00116445">
              <w:rPr>
                <w:b/>
                <w:bCs/>
              </w:rPr>
              <w:t>would be a big plus, but not indispensable</w:t>
            </w:r>
            <w:r w:rsidR="00F500AE">
              <w:rPr>
                <w:b/>
                <w:bCs/>
              </w:rPr>
              <w:t>.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DA516F">
        <w:tc>
          <w:tcPr>
            <w:tcW w:w="9350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DA516F">
        <w:tc>
          <w:tcPr>
            <w:tcW w:w="9350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Associate Chair-Biological Sciences (Graduate Studies) :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88F3" w14:textId="77777777" w:rsidR="00CE7EA1" w:rsidRDefault="00CE7EA1" w:rsidP="003276E4">
      <w:pPr>
        <w:spacing w:after="0" w:line="240" w:lineRule="auto"/>
      </w:pPr>
      <w:r>
        <w:separator/>
      </w:r>
    </w:p>
  </w:endnote>
  <w:endnote w:type="continuationSeparator" w:id="0">
    <w:p w14:paraId="278D7570" w14:textId="77777777" w:rsidR="00CE7EA1" w:rsidRDefault="00CE7EA1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0CFA" w14:textId="77777777" w:rsidR="00CE7EA1" w:rsidRDefault="00CE7EA1" w:rsidP="003276E4">
      <w:pPr>
        <w:spacing w:after="0" w:line="240" w:lineRule="auto"/>
      </w:pPr>
      <w:r>
        <w:separator/>
      </w:r>
    </w:p>
  </w:footnote>
  <w:footnote w:type="continuationSeparator" w:id="0">
    <w:p w14:paraId="2835B19F" w14:textId="77777777" w:rsidR="00CE7EA1" w:rsidRDefault="00CE7EA1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77885"/>
    <w:rsid w:val="002A0288"/>
    <w:rsid w:val="002F46E2"/>
    <w:rsid w:val="002F70EA"/>
    <w:rsid w:val="003116D4"/>
    <w:rsid w:val="003276E4"/>
    <w:rsid w:val="003830D9"/>
    <w:rsid w:val="003E0C67"/>
    <w:rsid w:val="00482249"/>
    <w:rsid w:val="00487E01"/>
    <w:rsid w:val="004E10BE"/>
    <w:rsid w:val="00542CFC"/>
    <w:rsid w:val="00567DC9"/>
    <w:rsid w:val="005D1FA3"/>
    <w:rsid w:val="005F1F22"/>
    <w:rsid w:val="00613E0F"/>
    <w:rsid w:val="00620B3A"/>
    <w:rsid w:val="006327F7"/>
    <w:rsid w:val="00667931"/>
    <w:rsid w:val="006C0381"/>
    <w:rsid w:val="00707275"/>
    <w:rsid w:val="00724EBA"/>
    <w:rsid w:val="00753F76"/>
    <w:rsid w:val="00777435"/>
    <w:rsid w:val="00826C51"/>
    <w:rsid w:val="00826C65"/>
    <w:rsid w:val="00875D40"/>
    <w:rsid w:val="008B60D1"/>
    <w:rsid w:val="008D44CA"/>
    <w:rsid w:val="00935E7A"/>
    <w:rsid w:val="00967EAB"/>
    <w:rsid w:val="009C4A8A"/>
    <w:rsid w:val="009E0E58"/>
    <w:rsid w:val="009E2316"/>
    <w:rsid w:val="009F60DE"/>
    <w:rsid w:val="00A202A3"/>
    <w:rsid w:val="00A33787"/>
    <w:rsid w:val="00A360A9"/>
    <w:rsid w:val="00A6409F"/>
    <w:rsid w:val="00A66088"/>
    <w:rsid w:val="00AC766A"/>
    <w:rsid w:val="00AD5567"/>
    <w:rsid w:val="00B0049A"/>
    <w:rsid w:val="00B1602D"/>
    <w:rsid w:val="00B511BD"/>
    <w:rsid w:val="00B86E05"/>
    <w:rsid w:val="00B94E67"/>
    <w:rsid w:val="00BD4292"/>
    <w:rsid w:val="00BE3F2A"/>
    <w:rsid w:val="00C05439"/>
    <w:rsid w:val="00C33882"/>
    <w:rsid w:val="00C546ED"/>
    <w:rsid w:val="00C8671F"/>
    <w:rsid w:val="00CE7EA1"/>
    <w:rsid w:val="00D078A5"/>
    <w:rsid w:val="00D50A47"/>
    <w:rsid w:val="00D60A51"/>
    <w:rsid w:val="00D62245"/>
    <w:rsid w:val="00DA4E5C"/>
    <w:rsid w:val="00DA516F"/>
    <w:rsid w:val="00DF3233"/>
    <w:rsid w:val="00E01281"/>
    <w:rsid w:val="00E0492C"/>
    <w:rsid w:val="00E27D91"/>
    <w:rsid w:val="00E77A27"/>
    <w:rsid w:val="00E8579B"/>
    <w:rsid w:val="00F020D3"/>
    <w:rsid w:val="00F413BD"/>
    <w:rsid w:val="00F500AE"/>
    <w:rsid w:val="00F71EE1"/>
    <w:rsid w:val="00F77E67"/>
    <w:rsid w:val="00F9163A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343</Words>
  <Characters>2226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Chong Chye Hong, May</cp:lastModifiedBy>
  <cp:revision>2</cp:revision>
  <dcterms:created xsi:type="dcterms:W3CDTF">2022-11-23T10:35:00Z</dcterms:created>
  <dcterms:modified xsi:type="dcterms:W3CDTF">2022-11-23T10:35:00Z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